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19"/>
        <w:gridCol w:w="1214"/>
        <w:gridCol w:w="1094"/>
        <w:gridCol w:w="915"/>
        <w:gridCol w:w="675"/>
        <w:gridCol w:w="735"/>
        <w:gridCol w:w="660"/>
        <w:gridCol w:w="915"/>
        <w:gridCol w:w="1230"/>
        <w:gridCol w:w="1771"/>
        <w:gridCol w:w="870"/>
        <w:gridCol w:w="1471"/>
        <w:gridCol w:w="795"/>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633" w:type="dxa"/>
            <w:gridSpan w:val="2"/>
            <w:noWrap w:val="0"/>
            <w:vAlign w:val="bottom"/>
          </w:tcPr>
          <w:p>
            <w:pPr>
              <w:keepNext w:val="0"/>
              <w:keepLines w:val="0"/>
              <w:widowControl/>
              <w:suppressLineNumbers w:val="0"/>
              <w:jc w:val="left"/>
              <w:textAlignment w:val="bottom"/>
              <w:rPr>
                <w:rFonts w:hint="default" w:ascii="黑体" w:hAnsi="宋体" w:eastAsia="黑体" w:cs="黑体"/>
                <w:i w:val="0"/>
                <w:color w:val="000000"/>
                <w:sz w:val="32"/>
                <w:szCs w:val="32"/>
                <w:u w:val="none"/>
                <w:lang w:val="en-US"/>
              </w:rPr>
            </w:pPr>
            <w:r>
              <w:rPr>
                <w:rFonts w:hint="eastAsia" w:ascii="黑体" w:hAnsi="宋体" w:eastAsia="黑体" w:cs="黑体"/>
                <w:i w:val="0"/>
                <w:color w:val="000000"/>
                <w:kern w:val="0"/>
                <w:sz w:val="32"/>
                <w:szCs w:val="32"/>
                <w:u w:val="none"/>
                <w:lang w:val="en-US" w:eastAsia="zh-CN" w:bidi="ar"/>
              </w:rPr>
              <w:t>附件1</w:t>
            </w:r>
          </w:p>
        </w:tc>
        <w:tc>
          <w:tcPr>
            <w:tcW w:w="1094" w:type="dxa"/>
            <w:noWrap w:val="0"/>
            <w:vAlign w:val="bottom"/>
          </w:tcPr>
          <w:p>
            <w:pPr>
              <w:rPr>
                <w:rFonts w:hint="eastAsia" w:ascii="宋体" w:hAnsi="宋体" w:eastAsia="宋体" w:cs="宋体"/>
                <w:i w:val="0"/>
                <w:color w:val="000000"/>
                <w:sz w:val="24"/>
                <w:szCs w:val="24"/>
                <w:u w:val="none"/>
              </w:rPr>
            </w:pPr>
          </w:p>
        </w:tc>
        <w:tc>
          <w:tcPr>
            <w:tcW w:w="915" w:type="dxa"/>
            <w:noWrap w:val="0"/>
            <w:vAlign w:val="bottom"/>
          </w:tcPr>
          <w:p>
            <w:pPr>
              <w:rPr>
                <w:rFonts w:hint="eastAsia" w:ascii="宋体" w:hAnsi="宋体" w:eastAsia="宋体" w:cs="宋体"/>
                <w:i w:val="0"/>
                <w:color w:val="000000"/>
                <w:sz w:val="24"/>
                <w:szCs w:val="24"/>
                <w:u w:val="none"/>
              </w:rPr>
            </w:pPr>
          </w:p>
        </w:tc>
        <w:tc>
          <w:tcPr>
            <w:tcW w:w="675" w:type="dxa"/>
            <w:noWrap w:val="0"/>
            <w:vAlign w:val="bottom"/>
          </w:tcPr>
          <w:p>
            <w:pPr>
              <w:rPr>
                <w:rFonts w:hint="eastAsia" w:ascii="宋体" w:hAnsi="宋体" w:eastAsia="宋体" w:cs="宋体"/>
                <w:i w:val="0"/>
                <w:color w:val="000000"/>
                <w:sz w:val="24"/>
                <w:szCs w:val="24"/>
                <w:u w:val="none"/>
              </w:rPr>
            </w:pPr>
          </w:p>
        </w:tc>
        <w:tc>
          <w:tcPr>
            <w:tcW w:w="735" w:type="dxa"/>
            <w:noWrap w:val="0"/>
            <w:vAlign w:val="bottom"/>
          </w:tcPr>
          <w:p>
            <w:pPr>
              <w:rPr>
                <w:rFonts w:hint="eastAsia" w:ascii="宋体" w:hAnsi="宋体" w:eastAsia="宋体" w:cs="宋体"/>
                <w:i w:val="0"/>
                <w:color w:val="000000"/>
                <w:sz w:val="24"/>
                <w:szCs w:val="24"/>
                <w:u w:val="none"/>
              </w:rPr>
            </w:pPr>
          </w:p>
        </w:tc>
        <w:tc>
          <w:tcPr>
            <w:tcW w:w="660" w:type="dxa"/>
            <w:noWrap w:val="0"/>
            <w:vAlign w:val="bottom"/>
          </w:tcPr>
          <w:p>
            <w:pPr>
              <w:rPr>
                <w:rFonts w:hint="eastAsia" w:ascii="宋体" w:hAnsi="宋体" w:eastAsia="宋体" w:cs="宋体"/>
                <w:i w:val="0"/>
                <w:color w:val="000000"/>
                <w:sz w:val="24"/>
                <w:szCs w:val="24"/>
                <w:u w:val="none"/>
              </w:rPr>
            </w:pPr>
          </w:p>
        </w:tc>
        <w:tc>
          <w:tcPr>
            <w:tcW w:w="915" w:type="dxa"/>
            <w:noWrap w:val="0"/>
            <w:vAlign w:val="bottom"/>
          </w:tcPr>
          <w:p>
            <w:pPr>
              <w:rPr>
                <w:rFonts w:hint="eastAsia" w:ascii="宋体" w:hAnsi="宋体" w:eastAsia="宋体" w:cs="宋体"/>
                <w:i w:val="0"/>
                <w:color w:val="000000"/>
                <w:sz w:val="24"/>
                <w:szCs w:val="24"/>
                <w:u w:val="none"/>
              </w:rPr>
            </w:pPr>
          </w:p>
        </w:tc>
        <w:tc>
          <w:tcPr>
            <w:tcW w:w="1230" w:type="dxa"/>
            <w:noWrap w:val="0"/>
            <w:vAlign w:val="bottom"/>
          </w:tcPr>
          <w:p>
            <w:pPr>
              <w:rPr>
                <w:rFonts w:hint="eastAsia" w:ascii="宋体" w:hAnsi="宋体" w:eastAsia="宋体" w:cs="宋体"/>
                <w:i w:val="0"/>
                <w:color w:val="000000"/>
                <w:sz w:val="24"/>
                <w:szCs w:val="24"/>
                <w:u w:val="none"/>
              </w:rPr>
            </w:pPr>
          </w:p>
        </w:tc>
        <w:tc>
          <w:tcPr>
            <w:tcW w:w="1771" w:type="dxa"/>
            <w:noWrap w:val="0"/>
            <w:vAlign w:val="bottom"/>
          </w:tcPr>
          <w:p>
            <w:pPr>
              <w:rPr>
                <w:rFonts w:hint="eastAsia" w:ascii="宋体" w:hAnsi="宋体" w:eastAsia="宋体" w:cs="宋体"/>
                <w:i w:val="0"/>
                <w:color w:val="000000"/>
                <w:sz w:val="24"/>
                <w:szCs w:val="24"/>
                <w:u w:val="none"/>
              </w:rPr>
            </w:pPr>
          </w:p>
        </w:tc>
        <w:tc>
          <w:tcPr>
            <w:tcW w:w="870" w:type="dxa"/>
            <w:noWrap w:val="0"/>
            <w:vAlign w:val="bottom"/>
          </w:tcPr>
          <w:p>
            <w:pPr>
              <w:rPr>
                <w:rFonts w:hint="eastAsia" w:ascii="宋体" w:hAnsi="宋体" w:eastAsia="宋体" w:cs="宋体"/>
                <w:i w:val="0"/>
                <w:color w:val="000000"/>
                <w:sz w:val="24"/>
                <w:szCs w:val="24"/>
                <w:u w:val="none"/>
              </w:rPr>
            </w:pPr>
          </w:p>
        </w:tc>
        <w:tc>
          <w:tcPr>
            <w:tcW w:w="1471" w:type="dxa"/>
            <w:noWrap w:val="0"/>
            <w:vAlign w:val="bottom"/>
          </w:tcPr>
          <w:p>
            <w:pPr>
              <w:rPr>
                <w:rFonts w:hint="eastAsia" w:ascii="宋体" w:hAnsi="宋体" w:eastAsia="宋体" w:cs="宋体"/>
                <w:i w:val="0"/>
                <w:color w:val="000000"/>
                <w:sz w:val="24"/>
                <w:szCs w:val="24"/>
                <w:u w:val="none"/>
              </w:rPr>
            </w:pPr>
          </w:p>
        </w:tc>
        <w:tc>
          <w:tcPr>
            <w:tcW w:w="795" w:type="dxa"/>
            <w:noWrap w:val="0"/>
            <w:vAlign w:val="bottom"/>
          </w:tcPr>
          <w:p>
            <w:pPr>
              <w:rPr>
                <w:rFonts w:hint="eastAsia" w:ascii="宋体" w:hAnsi="宋体" w:eastAsia="宋体" w:cs="宋体"/>
                <w:i w:val="0"/>
                <w:color w:val="000000"/>
                <w:sz w:val="24"/>
                <w:szCs w:val="24"/>
                <w:u w:val="none"/>
              </w:rPr>
            </w:pPr>
          </w:p>
        </w:tc>
        <w:tc>
          <w:tcPr>
            <w:tcW w:w="2161" w:type="dxa"/>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4925" w:type="dxa"/>
            <w:gridSpan w:val="14"/>
            <w:noWrap w:val="0"/>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color w:val="000000"/>
                <w:sz w:val="36"/>
                <w:szCs w:val="36"/>
                <w:u w:val="none"/>
              </w:rPr>
            </w:pPr>
            <w:bookmarkStart w:id="0" w:name="_GoBack"/>
            <w:r>
              <w:rPr>
                <w:rFonts w:hint="eastAsia" w:ascii="方正小标宋简体" w:hAnsi="方正小标宋简体" w:eastAsia="方正小标宋简体" w:cs="方正小标宋简体"/>
                <w:i w:val="0"/>
                <w:color w:val="000000"/>
                <w:kern w:val="0"/>
                <w:sz w:val="36"/>
                <w:szCs w:val="36"/>
                <w:u w:val="none"/>
                <w:lang w:val="en-US" w:eastAsia="zh-CN" w:bidi="ar"/>
              </w:rPr>
              <w:t>大姚县2020年卫健系统紧缺专业技术人才招聘岗位信息表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编号</w:t>
            </w:r>
          </w:p>
        </w:tc>
        <w:tc>
          <w:tcPr>
            <w:tcW w:w="12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单位名称</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招聘岗位类别</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计划招聘人数</w:t>
            </w:r>
          </w:p>
        </w:tc>
        <w:tc>
          <w:tcPr>
            <w:tcW w:w="844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招聘岗位条件</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仿宋简体" w:hAnsi="方正仿宋简体" w:eastAsia="方正仿宋简体" w:cs="方正仿宋简体"/>
                <w:b/>
                <w:i w:val="0"/>
                <w:color w:val="000000"/>
                <w:sz w:val="21"/>
                <w:szCs w:val="21"/>
                <w:u w:val="none"/>
              </w:rPr>
            </w:pPr>
            <w:r>
              <w:rPr>
                <w:rFonts w:hint="eastAsia" w:ascii="方正仿宋简体" w:hAnsi="方正仿宋简体" w:eastAsia="方正仿宋简体" w:cs="方正仿宋简体"/>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12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生源地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年龄</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学历类型</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毕业年份</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  业</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大姚县中彝医医院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临床医学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4</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 w:hAnsi="仿宋" w:eastAsia="仿宋" w:cs="仿宋"/>
                <w:i w:val="0"/>
                <w:color w:val="000000"/>
                <w:kern w:val="0"/>
                <w:sz w:val="20"/>
                <w:szCs w:val="20"/>
                <w:u w:val="none"/>
                <w:lang w:val="en-US" w:eastAsia="zh-CN" w:bidi="ar"/>
              </w:rPr>
              <w:t>临床医学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大姚县中彝医医院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中医</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中医临床、中医学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3</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大姚县中彝医医院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口腔</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口腔医学、口腔临床医学、口腔医学技术</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4</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大姚县中彝医医院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麻醉</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 w:hAnsi="仿宋" w:eastAsia="仿宋" w:cs="仿宋"/>
                <w:i w:val="0"/>
                <w:color w:val="000000"/>
                <w:kern w:val="0"/>
                <w:sz w:val="20"/>
                <w:szCs w:val="20"/>
                <w:u w:val="none"/>
                <w:lang w:val="en-US" w:eastAsia="zh-CN" w:bidi="ar"/>
              </w:rPr>
              <w:t>麻醉学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5</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大姚县中彝医医院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检验</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医学检验</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6</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大姚县中彝医医院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影像</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医学影像学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7</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大姚县疾病预防控制中心</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检验</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 w:hAnsi="仿宋" w:eastAsia="仿宋" w:cs="仿宋"/>
                <w:i w:val="0"/>
                <w:color w:val="000000"/>
                <w:kern w:val="0"/>
                <w:sz w:val="20"/>
                <w:szCs w:val="20"/>
                <w:u w:val="none"/>
                <w:lang w:val="en-US" w:eastAsia="zh-CN" w:bidi="ar"/>
              </w:rPr>
              <w:t>医学检验</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8</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大姚县疾病预防控制中心</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预防医学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 w:hAnsi="仿宋" w:eastAsia="仿宋" w:cs="仿宋"/>
                <w:i w:val="0"/>
                <w:color w:val="000000"/>
                <w:kern w:val="0"/>
                <w:sz w:val="20"/>
                <w:szCs w:val="20"/>
                <w:u w:val="none"/>
                <w:lang w:val="en-US" w:eastAsia="zh-CN" w:bidi="ar"/>
              </w:rPr>
              <w:t>预防医学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9</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大姚县妇幼保健计划生育服务中心</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临床医学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 w:hAnsi="仿宋" w:eastAsia="仿宋" w:cs="仿宋"/>
                <w:i w:val="0"/>
                <w:color w:val="000000"/>
                <w:kern w:val="0"/>
                <w:sz w:val="20"/>
                <w:szCs w:val="20"/>
                <w:u w:val="none"/>
                <w:lang w:val="en-US" w:eastAsia="zh-CN" w:bidi="ar"/>
              </w:rPr>
              <w:t>临床医学、儿科医学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1"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大姚县人民医院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临床医学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 w:hAnsi="仿宋" w:eastAsia="仿宋" w:cs="仿宋"/>
                <w:i w:val="0"/>
                <w:color w:val="000000"/>
                <w:kern w:val="0"/>
                <w:sz w:val="20"/>
                <w:szCs w:val="20"/>
                <w:u w:val="none"/>
                <w:lang w:val="en-US" w:eastAsia="zh-CN" w:bidi="ar"/>
              </w:rPr>
              <w:t>临床医学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1.具有执业医师资格证或执业医师资格考试合格（成绩单为依据）；2.取得住院医师规范化培训合格证书或通过住院医师规范化培训结业考核（规培单位出具证明为依据）。满足以上两项条件之一即可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大姚县人民医院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临床医学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 w:hAnsi="仿宋" w:eastAsia="仿宋" w:cs="仿宋"/>
                <w:i w:val="0"/>
                <w:color w:val="000000"/>
                <w:kern w:val="0"/>
                <w:sz w:val="20"/>
                <w:szCs w:val="20"/>
                <w:u w:val="none"/>
                <w:lang w:val="en-US" w:eastAsia="zh-CN" w:bidi="ar"/>
              </w:rPr>
              <w:t>临床医学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大姚县人民医院</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影像</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专业技术人员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30周岁及以下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本科及以上</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全日制国民教育</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医学影像学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A7AEF"/>
    <w:rsid w:val="18AA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w:basedOn w:val="1"/>
    <w:link w:val="5"/>
    <w:qFormat/>
    <w:uiPriority w:val="0"/>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楚雄州直属党政机关单位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2020-03-10T09:01:00Z</dcterms:created>
  <dc:creator>zfw</dc:creator>
  <cp:lastModifiedBy>zfw</cp:lastModifiedBy>
  <dcterms:modified xsi:type="dcterms:W3CDTF">2020-03-10T09:02:35Z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