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青年英才招聘岗位及应聘条件　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560"/>
        <w:gridCol w:w="57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岗位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名称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研究方向</w:t>
            </w:r>
          </w:p>
        </w:tc>
        <w:tc>
          <w:tcPr>
            <w:tcW w:w="5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应聘条件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果品营养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与功能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果蔬采后生物学与保鲜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符合院青年英才计划管理办法相关条件，从事果蔬营养与保鲜研究5年以上，以第一作者发表过高水平研究论文或者获得过高质量发明专利。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桃资源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与育种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核果类果树种质资源与遗传育种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符合院青年英才计划管理办法相关条件，在作物全基因选择育种方面能力突出。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西甜瓜资源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与育种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园艺作物基因挖掘与利用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符合院青年英才计划管理办法相关条件，英语水平较高，能够顺利进行国际学术交流与合作。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西甜瓜资源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与育种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西甜瓜遗传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育种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符合院青年英才计划管理办法相关条件，英语水平较高，能够顺利进行国际学术交流与合作。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西甜瓜栽培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与生理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瓜类生理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与栽培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100" w:beforeAutospacing="0" w:after="100" w:afterAutospacing="0" w:line="4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82828"/>
                <w:sz w:val="24"/>
                <w:szCs w:val="24"/>
                <w:shd w:val="clear" w:fill="FFFFFF"/>
              </w:rPr>
              <w:t>符合院青年英才计划管理办法相关条件，以第一作者发表过高水平论文。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710D"/>
    <w:rsid w:val="7EF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2020-03-11T03:09:00Z</dcterms:created>
  <dc:creator>那时花开咖啡馆。</dc:creator>
  <cp:lastModifiedBy>那时花开咖啡馆。</cp:lastModifiedBy>
  <dcterms:modified xsi:type="dcterms:W3CDTF">2020-03-11T03:10:14Z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