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EFB" w:rsidRPr="00CD2EFB" w:rsidRDefault="00CD2EFB" w:rsidP="00CD2EFB">
      <w:pPr>
        <w:shd w:val="clear" w:color="auto" w:fill="FFFFFF"/>
        <w:adjustRightInd/>
        <w:snapToGrid/>
        <w:spacing w:after="0"/>
        <w:ind w:firstLine="420"/>
        <w:jc w:val="center"/>
        <w:rPr>
          <w:rFonts w:ascii="宋体" w:eastAsia="宋体" w:hAnsi="宋体" w:cs="宋体"/>
          <w:color w:val="333333"/>
          <w:sz w:val="21"/>
          <w:szCs w:val="21"/>
        </w:rPr>
      </w:pPr>
    </w:p>
    <w:tbl>
      <w:tblPr>
        <w:tblW w:w="0" w:type="auto"/>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99"/>
        <w:gridCol w:w="1260"/>
        <w:gridCol w:w="500"/>
        <w:gridCol w:w="376"/>
        <w:gridCol w:w="5131"/>
      </w:tblGrid>
      <w:tr w:rsidR="00CD2EFB" w:rsidRPr="00CD2EFB" w:rsidTr="00CD2EFB">
        <w:trPr>
          <w:jc w:val="center"/>
        </w:trPr>
        <w:tc>
          <w:tcPr>
            <w:tcW w:w="22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 </w:t>
            </w:r>
            <w:r w:rsidRPr="00CD2EFB">
              <w:rPr>
                <w:rFonts w:ascii="宋体" w:eastAsia="宋体" w:hAnsi="宋体" w:cs="宋体"/>
                <w:b/>
                <w:bCs/>
                <w:sz w:val="24"/>
                <w:szCs w:val="24"/>
              </w:rPr>
              <w:t>岗位名称</w:t>
            </w:r>
          </w:p>
        </w:tc>
        <w:tc>
          <w:tcPr>
            <w:tcW w:w="22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  </w:t>
            </w:r>
            <w:r w:rsidRPr="00CD2EFB">
              <w:rPr>
                <w:rFonts w:ascii="宋体" w:eastAsia="宋体" w:hAnsi="宋体" w:cs="宋体"/>
                <w:b/>
                <w:bCs/>
                <w:sz w:val="24"/>
                <w:szCs w:val="24"/>
              </w:rPr>
              <w:t>研究方向</w:t>
            </w:r>
          </w:p>
        </w:tc>
        <w:tc>
          <w:tcPr>
            <w:tcW w:w="7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b/>
                <w:bCs/>
                <w:sz w:val="24"/>
                <w:szCs w:val="24"/>
              </w:rPr>
              <w:t>人才类别</w:t>
            </w:r>
          </w:p>
        </w:tc>
        <w:tc>
          <w:tcPr>
            <w:tcW w:w="7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b/>
                <w:bCs/>
                <w:sz w:val="24"/>
                <w:szCs w:val="24"/>
              </w:rPr>
              <w:t>招聘人数</w:t>
            </w:r>
          </w:p>
        </w:tc>
        <w:tc>
          <w:tcPr>
            <w:tcW w:w="5250" w:type="dxa"/>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  </w:t>
            </w:r>
            <w:r w:rsidRPr="00CD2EFB">
              <w:rPr>
                <w:rFonts w:ascii="宋体" w:eastAsia="宋体" w:hAnsi="宋体" w:cs="宋体"/>
                <w:b/>
                <w:bCs/>
                <w:sz w:val="24"/>
                <w:szCs w:val="24"/>
              </w:rPr>
              <w:t>任职条件</w:t>
            </w:r>
          </w:p>
        </w:tc>
      </w:tr>
      <w:tr w:rsidR="00CD2EFB" w:rsidRPr="00CD2EFB" w:rsidTr="00CD2EFB">
        <w:trPr>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水稻有害生物防控技术团队科研骨干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水稻虫害研究</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海外引进青年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1.熟悉水稻虫害研究现状，了解我国水稻生产及虫害发生为害状况。</w:t>
            </w:r>
          </w:p>
          <w:p w:rsidR="00CD2EFB" w:rsidRPr="00CD2EFB" w:rsidRDefault="00CD2EFB" w:rsidP="00CD2EFB">
            <w:pPr>
              <w:adjustRightInd/>
              <w:snapToGrid/>
              <w:spacing w:after="0"/>
              <w:rPr>
                <w:rFonts w:ascii="宋体" w:eastAsia="宋体" w:hAnsi="宋体" w:cs="宋体"/>
                <w:sz w:val="24"/>
                <w:szCs w:val="24"/>
              </w:rPr>
            </w:pPr>
            <w:r w:rsidRPr="00CD2EFB">
              <w:rPr>
                <w:rFonts w:ascii="宋体" w:eastAsia="宋体" w:hAnsi="宋体" w:cs="宋体"/>
                <w:sz w:val="24"/>
                <w:szCs w:val="24"/>
              </w:rPr>
              <w:t>2.获得博士学位后有连续3年及以上的海外科研工作经历，在本学科领域开展了较为系统的研究工作，并以第一作者或通讯作者在水稻虫害研究领域的重要国际刊物发表过3篇以上有影响的论文。</w:t>
            </w:r>
          </w:p>
        </w:tc>
      </w:tr>
      <w:tr w:rsidR="00CD2EFB" w:rsidRPr="00CD2EFB" w:rsidTr="00CD2EFB">
        <w:trPr>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稻作生态与环境研究团队科研骨干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稻田生态与环境研究</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海外引进青年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1.熟悉稻田生态与环境研究领域前沿发展动态，有扎实的专业知识基础，独立主持或作为主要骨干参与过相关课题（项目）研究全过程。</w:t>
            </w:r>
          </w:p>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2.获得博士学位后有连续3年及以上的海外科研工作经历，在本学科领域开展了较为系统的研究工作，并以第一作者或通讯作者在稻田土壤、生态或环境领域的重要国际刊物发表过3篇以上有影响的论文。</w:t>
            </w:r>
          </w:p>
        </w:tc>
      </w:tr>
      <w:tr w:rsidR="00CD2EFB" w:rsidRPr="00CD2EFB" w:rsidTr="00CD2EFB">
        <w:trPr>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水稻高效栽培技术研究团队科研骨干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水稻营养与施肥研究</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海外引进青年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1.熟悉水稻营养与施肥在国内外的研究现状和前沿发展动态，有扎实的专业知识基础</w:t>
            </w:r>
          </w:p>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2.获得博士学位后有连续3年及以上的海外科研工作经历，在本学科领域开展了较为系统的研究工作，并以第一作者或通讯作者在本领域的重要国际刊物发表过3篇以上有影响的论文，拥有相关重大发明专利、掌握水稻营养和土壤肥料产业关键技术等。</w:t>
            </w:r>
          </w:p>
        </w:tc>
      </w:tr>
      <w:tr w:rsidR="00CD2EFB" w:rsidRPr="00CD2EFB" w:rsidTr="00CD2EFB">
        <w:trPr>
          <w:jc w:val="center"/>
        </w:trPr>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稻米质量安全评估科研团队骨干</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稻米精深加工与副产品深加工研究</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jc w:val="center"/>
              <w:rPr>
                <w:rFonts w:ascii="宋体" w:eastAsia="宋体" w:hAnsi="宋体" w:cs="宋体"/>
                <w:sz w:val="24"/>
                <w:szCs w:val="24"/>
              </w:rPr>
            </w:pPr>
            <w:r w:rsidRPr="00CD2EFB">
              <w:rPr>
                <w:rFonts w:ascii="宋体" w:eastAsia="宋体" w:hAnsi="宋体" w:cs="宋体"/>
                <w:sz w:val="24"/>
                <w:szCs w:val="24"/>
              </w:rPr>
              <w:t>国内引进青年</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after="0"/>
              <w:rPr>
                <w:rFonts w:ascii="宋体" w:eastAsia="宋体" w:hAnsi="宋体" w:cs="宋体"/>
                <w:sz w:val="24"/>
                <w:szCs w:val="24"/>
              </w:rPr>
            </w:pPr>
            <w:r w:rsidRPr="00CD2EFB">
              <w:rPr>
                <w:rFonts w:ascii="宋体" w:eastAsia="宋体" w:hAnsi="宋体" w:cs="宋体"/>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1.熟悉稻米精深加工与副产品深加工领域国内外的研究现状和前沿发展动态，专业知识基础扎实。</w:t>
            </w:r>
          </w:p>
          <w:p w:rsidR="00CD2EFB" w:rsidRPr="00CD2EFB" w:rsidRDefault="00CD2EFB" w:rsidP="00CD2EFB">
            <w:pPr>
              <w:adjustRightInd/>
              <w:snapToGrid/>
              <w:spacing w:before="100" w:beforeAutospacing="1" w:after="100" w:afterAutospacing="1"/>
              <w:rPr>
                <w:rFonts w:ascii="宋体" w:eastAsia="宋体" w:hAnsi="宋体" w:cs="宋体"/>
                <w:sz w:val="24"/>
                <w:szCs w:val="24"/>
              </w:rPr>
            </w:pPr>
            <w:r w:rsidRPr="00CD2EFB">
              <w:rPr>
                <w:rFonts w:ascii="宋体" w:eastAsia="宋体" w:hAnsi="宋体" w:cs="宋体"/>
                <w:sz w:val="24"/>
                <w:szCs w:val="24"/>
              </w:rPr>
              <w:t>2.在稻米精深加工与副产品深加工方面主持或主执行人承担省级项目2项或国家重大项目1项；以第一完成人获得专利2项或以第一作者发表过有影响力论文1篇及以上。国家杰出青年科学基金获得者，可放宽至45岁。</w:t>
            </w:r>
          </w:p>
        </w:tc>
      </w:tr>
    </w:tbl>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CD2EFB"/>
    <w:rsid w:val="00245B70"/>
    <w:rsid w:val="00323B43"/>
    <w:rsid w:val="003D37D8"/>
    <w:rsid w:val="004358AB"/>
    <w:rsid w:val="008B7726"/>
    <w:rsid w:val="00CD2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2EFB"/>
    <w:rPr>
      <w:b/>
      <w:bCs/>
    </w:rPr>
  </w:style>
  <w:style w:type="paragraph" w:styleId="a4">
    <w:name w:val="Normal (Web)"/>
    <w:basedOn w:val="a"/>
    <w:uiPriority w:val="99"/>
    <w:unhideWhenUsed/>
    <w:rsid w:val="00CD2EFB"/>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64195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2020-03-14T08:17:00Z</dcterms:created>
  <dcterms:modified xsi:type="dcterms:W3CDTF">2020-03-14T08:19:00Z</dcterms:modified>
</cp:coreProperties>
</file>