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3"/>
        <w:gridCol w:w="1872"/>
        <w:gridCol w:w="1910"/>
        <w:gridCol w:w="1853"/>
        <w:gridCol w:w="1248"/>
        <w:gridCol w:w="3744"/>
      </w:tblGrid>
      <w:tr w:rsidR="0084460C" w:rsidRPr="0084460C" w:rsidTr="0084460C">
        <w:trPr>
          <w:trHeight w:val="1005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创新团队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学科领域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重点方向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需求数量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任职条件</w:t>
            </w:r>
          </w:p>
        </w:tc>
      </w:tr>
      <w:tr w:rsidR="0084460C" w:rsidRPr="0084460C" w:rsidTr="0084460C">
        <w:trPr>
          <w:trHeight w:val="2010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畜产品质量安全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畜产品质量安全检测技术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生物传感技术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60C" w:rsidRPr="0084460C" w:rsidRDefault="0084460C" w:rsidP="0084460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4460C">
              <w:rPr>
                <w:rFonts w:ascii="宋体" w:eastAsia="宋体" w:hAnsi="宋体" w:cs="宋体"/>
                <w:sz w:val="24"/>
                <w:szCs w:val="24"/>
              </w:rPr>
              <w:t>生物医学工程或相关专业博士毕业，3年及以上生物传感器方面的研发经历。拥有自主知识产权技术或产品，且具有在我国畜产品质量安全领域可预见的应用前景。在上述领域，有已实现成果转化者优先。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4460C"/>
    <w:rsid w:val="00323B43"/>
    <w:rsid w:val="003D37D8"/>
    <w:rsid w:val="004358AB"/>
    <w:rsid w:val="0084460C"/>
    <w:rsid w:val="008B7726"/>
    <w:rsid w:val="00AA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60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70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2020-03-16T06:13:00Z</dcterms:created>
  <dcterms:modified xsi:type="dcterms:W3CDTF">2020-03-16T06:14:00Z</dcterms:modified>
</cp:coreProperties>
</file>