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2"/>
        </w:rPr>
        <w:t>附件1</w:t>
      </w:r>
    </w:p>
    <w:p>
      <w:pPr>
        <w:jc w:val="left"/>
        <w:rPr>
          <w:rFonts w:ascii="方正仿宋_GBK" w:hAnsi="宋体" w:eastAsia="方正仿宋_GBK"/>
          <w:b/>
          <w:w w:val="95"/>
          <w:sz w:val="32"/>
          <w:szCs w:val="32"/>
        </w:rPr>
      </w:pPr>
      <w:r>
        <w:rPr>
          <w:rFonts w:asciiTheme="minorEastAsia" w:hAnsiTheme="minorEastAsia" w:eastAsiaTheme="minorEastAsia"/>
          <w:b/>
          <w:w w:val="95"/>
          <w:sz w:val="32"/>
          <w:szCs w:val="32"/>
        </w:rPr>
        <w:t>20</w:t>
      </w:r>
      <w:r>
        <w:rPr>
          <w:rFonts w:hint="eastAsia" w:asciiTheme="minorEastAsia" w:hAnsiTheme="minorEastAsia" w:eastAsiaTheme="minorEastAsia"/>
          <w:b/>
          <w:w w:val="95"/>
          <w:sz w:val="32"/>
          <w:szCs w:val="32"/>
          <w:lang w:val="en-US" w:eastAsia="zh-CN"/>
        </w:rPr>
        <w:t>20</w:t>
      </w:r>
      <w:r>
        <w:rPr>
          <w:rFonts w:ascii="宋体" w:hAnsi="宋体"/>
          <w:b/>
          <w:color w:val="000000"/>
          <w:w w:val="95"/>
          <w:sz w:val="30"/>
          <w:szCs w:val="30"/>
        </w:rPr>
        <w:t>年</w:t>
      </w:r>
      <w:r>
        <w:rPr>
          <w:rFonts w:hint="eastAsia" w:ascii="宋体" w:hAnsi="宋体"/>
          <w:b/>
          <w:color w:val="000000"/>
          <w:w w:val="95"/>
          <w:sz w:val="30"/>
          <w:szCs w:val="30"/>
        </w:rPr>
        <w:t>上海东南工程咨询有限责任公司公开招聘工作人员计划表</w:t>
      </w:r>
    </w:p>
    <w:tbl>
      <w:tblPr>
        <w:tblStyle w:val="5"/>
        <w:tblpPr w:leftFromText="180" w:rightFromText="180" w:vertAnchor="text" w:horzAnchor="margin" w:tblpXSpec="center" w:tblpY="174"/>
        <w:tblW w:w="87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670"/>
        <w:gridCol w:w="998"/>
        <w:gridCol w:w="850"/>
        <w:gridCol w:w="1212"/>
        <w:gridCol w:w="640"/>
        <w:gridCol w:w="713"/>
        <w:gridCol w:w="635"/>
        <w:gridCol w:w="1336"/>
        <w:gridCol w:w="10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1"/>
              </w:rPr>
              <w:t>职位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1"/>
              </w:rPr>
              <w:t>职位简介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1"/>
              </w:rPr>
              <w:t>计划招考人数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1"/>
              </w:rPr>
              <w:t>专业要求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1"/>
              </w:rPr>
              <w:t>学历要求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1"/>
              </w:rPr>
              <w:t>学位要求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1"/>
              </w:rPr>
              <w:t>其他条件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1"/>
              </w:rPr>
              <w:t>计划录用人数与面试人选的确定比例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规划前期及战略研究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主要从事流域水利规划前期、科研、技术咨询服务等工作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水利工程、水文、水资源、水环境等水利相关专业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需经常参加工程勘察及野外调研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1：5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水利科研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主要从事水量水质数学模型研发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计算机相关专业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需经常参加工程勘察及野外调研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1：5</w:t>
            </w:r>
          </w:p>
        </w:tc>
      </w:tr>
    </w:tbl>
    <w:p>
      <w:pPr>
        <w:tabs>
          <w:tab w:val="left" w:pos="1800"/>
        </w:tabs>
        <w:jc w:val="center"/>
        <w:rPr>
          <w:rFonts w:ascii="方正仿宋_GBK" w:hAnsi="宋体" w:eastAsia="方正仿宋_GBK"/>
          <w:sz w:val="28"/>
          <w:szCs w:val="28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599636767"/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9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599636767"/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446C24"/>
    <w:rsid w:val="6114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weiji</dc:creator>
  <cp:lastModifiedBy>孙长峙</cp:lastModifiedBy>
  <dcterms:modified xsi:type="dcterms:W3CDTF">2020-03-16T06:47:18Z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