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98" w:type="dxa"/>
        <w:shd w:val="clear" w:color="auto" w:fill="FFFFFF"/>
        <w:tblLayout w:type="fixed"/>
        <w:tblLook w:val="0000"/>
      </w:tblPr>
      <w:tblGrid>
        <w:gridCol w:w="118"/>
        <w:gridCol w:w="900"/>
        <w:gridCol w:w="2499"/>
        <w:gridCol w:w="1821"/>
        <w:gridCol w:w="800"/>
        <w:gridCol w:w="2044"/>
        <w:gridCol w:w="5992"/>
        <w:gridCol w:w="109"/>
        <w:gridCol w:w="15"/>
      </w:tblGrid>
      <w:tr w:rsidR="00D4642D" w:rsidTr="004D3626">
        <w:trPr>
          <w:gridAfter w:val="2"/>
          <w:wAfter w:w="124" w:type="dxa"/>
          <w:trHeight w:val="624"/>
        </w:trPr>
        <w:tc>
          <w:tcPr>
            <w:tcW w:w="1417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黑体" w:eastAsia="黑体" w:hAnsi="宋体" w:cs="宋体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  <w:t>2</w:t>
            </w:r>
            <w:r>
              <w:rPr>
                <w:rFonts w:ascii="黑体" w:eastAsia="黑体" w:hAnsi="宋体" w:cs="宋体"/>
                <w:kern w:val="0"/>
                <w:sz w:val="40"/>
                <w:szCs w:val="40"/>
              </w:rPr>
              <w:t>020</w:t>
            </w:r>
            <w:r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  <w:t>年上海交通职业技术学院招聘岗位说明</w:t>
            </w:r>
          </w:p>
        </w:tc>
      </w:tr>
      <w:tr w:rsidR="00D4642D" w:rsidTr="004D3626">
        <w:trPr>
          <w:gridAfter w:val="2"/>
          <w:wAfter w:w="124" w:type="dxa"/>
          <w:trHeight w:val="624"/>
        </w:trPr>
        <w:tc>
          <w:tcPr>
            <w:tcW w:w="141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</w:pPr>
          </w:p>
        </w:tc>
      </w:tr>
      <w:tr w:rsidR="00D4642D" w:rsidTr="004D3626">
        <w:trPr>
          <w:gridAfter w:val="2"/>
          <w:wAfter w:w="124" w:type="dxa"/>
          <w:trHeight w:val="624"/>
        </w:trPr>
        <w:tc>
          <w:tcPr>
            <w:tcW w:w="141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黑体" w:eastAsia="黑体" w:hAnsi="宋体" w:cs="宋体"/>
                <w:kern w:val="0"/>
                <w:sz w:val="40"/>
                <w:szCs w:val="40"/>
              </w:rPr>
            </w:pPr>
          </w:p>
        </w:tc>
      </w:tr>
      <w:tr w:rsidR="00D4642D" w:rsidTr="004D3626">
        <w:trPr>
          <w:gridBefore w:val="1"/>
          <w:wBefore w:w="118" w:type="dxa"/>
          <w:trHeight w:val="93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序 号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专业（或研究方向）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岗 位</w:t>
            </w:r>
          </w:p>
        </w:tc>
        <w:tc>
          <w:tcPr>
            <w:tcW w:w="611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岗  位  要  求</w:t>
            </w:r>
          </w:p>
        </w:tc>
      </w:tr>
      <w:tr w:rsidR="00D4642D" w:rsidTr="004D3626">
        <w:trPr>
          <w:gridBefore w:val="1"/>
          <w:wBefore w:w="118" w:type="dxa"/>
          <w:trHeight w:val="9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语文教师</w:t>
            </w:r>
          </w:p>
        </w:tc>
        <w:tc>
          <w:tcPr>
            <w:tcW w:w="6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承担语文教学工作，热爱教育事业，具有较强的组织协调能力、控班能力，具有高校教师资格证或语文教学相关工作经验，具有副高级及以上职称者优先。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91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汽车运用技术相关专业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汽车运用与维修技术专业教师     （专业带头人）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承担汽车检测与维修等相关课程教学工作及专业发展建设，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  <w:shd w:val="clear" w:color="auto" w:fill="FFFFFF"/>
              </w:rPr>
              <w:t>具有副高级及以上职称并具有车辆维修、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  <w:shd w:val="clear" w:color="auto" w:fill="FFFFFF"/>
              </w:rPr>
              <w:t>钣金相关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  <w:shd w:val="clear" w:color="auto" w:fill="FFFFFF"/>
              </w:rPr>
              <w:t>工作经验者学历可适当放宽到本科。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94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汽车营销相关专业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汽车营销专业教师            （专业带头人）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承担汽车营销服务专业相关课程教学工作及专业发展建设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  <w:shd w:val="clear" w:color="auto" w:fill="FFFFFF"/>
              </w:rPr>
              <w:t>。具有副高级及以上职称并具有相关技能证书者及企业工作经历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  <w:shd w:val="clear" w:color="auto" w:fill="FFFFFF"/>
              </w:rPr>
              <w:lastRenderedPageBreak/>
              <w:t>者学历可适当放宽到本科。</w:t>
            </w:r>
            <w:r>
              <w:rPr>
                <w:rFonts w:ascii="仿宋" w:eastAsia="仿宋" w:hAnsi="仿宋" w:cs="宋体" w:hint="eastAsia"/>
                <w:color w:val="FFFFFF"/>
                <w:kern w:val="0"/>
                <w:sz w:val="22"/>
                <w:szCs w:val="22"/>
                <w:shd w:val="clear" w:color="auto" w:fill="FFFFFF"/>
              </w:rPr>
              <w:t>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90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lastRenderedPageBreak/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物流管理及相关专业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物流专业教师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承担物流管理专业教学及协助实验室建设工作。有高校教师资格证或相关企业3年及以上工作经验、中级及以上职称者优先。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150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交通工程技术、人工智能、大数据、摸拟电路、数字电路、传感器控制专业及相近专业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智能专业教师        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年龄50周岁（含）以下；职称中级职称（含）以上；3年以上相关企业从业经历或3年以上院校教学专技岗位；深入了解所属行业现状及发展趋势，具有本行业扎实的理论知识基础；熟悉学院日常教学管理工作要求；具备课程开发能力；具备日常教学授课能力；具备学生日常教学课堂管理能力；具备校企合作、产教融合拓展能力；有企业级或院级（含）以上科研成果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159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道桥工程技术、施工技术、工程监理专业及相近专业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道桥专业教师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年龄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周岁（含）以下；职称中级职称（含）以上；3年以上相关企业从业经历或3年以上院校教学专技岗位；深入了解所属行业现状及发展趋势，具有本行业扎实的理论知识基础；熟悉学院日常教学管理工作要求；具备课程开发能力；具备日常教学授课能力；具备学生日常教学课堂管理能力；具备校企合作、产教融合拓展能力；有企业级或院级（含）以上科研成果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15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交通运输管理、国际航运业务管理、港口物流管理专业及相近专业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集装箱专业教师</w:t>
            </w:r>
          </w:p>
        </w:tc>
        <w:tc>
          <w:tcPr>
            <w:tcW w:w="6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年龄50周岁（含）以下；职称中级职称（含）以上；3年以上相关企业从业经历或3年以上院校教学专技岗位；深入了解所属行业现状及发展趋势，具有本行业扎实的理论知识基础；熟悉学院日常教学管理工作要求；具备课程开发能力；具备日常教学授课能力；具备学生日常教学课堂管理能力；具备校企合作、产教融合拓展能力；有企业级或院级（含）以上科研成</w:t>
            </w:r>
            <w:r>
              <w:rPr>
                <w:rFonts w:ascii="仿宋" w:eastAsia="仿宋" w:hAnsi="仿宋" w:hint="eastAsia"/>
                <w:sz w:val="22"/>
                <w:szCs w:val="22"/>
              </w:rPr>
              <w:lastRenderedPageBreak/>
              <w:t>果者优先。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151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马克思主义理论、法学、哲学、马克思主义经济学、党史及相关专业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思政教师</w:t>
            </w:r>
            <w:proofErr w:type="gramEnd"/>
          </w:p>
        </w:tc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中共党员，承担思想政治课教学和科研工作，有高校教学经历、副高级及以上职称优先；有承担过国家社科基金项目、在学科权威期刊上发表过高水平论文者以及有关教学、科研获奖者优先。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126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思想政治教育、教育学、心理学、人力资源管理等相关专业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教师工作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部教师</w:t>
            </w:r>
            <w:proofErr w:type="gramEnd"/>
          </w:p>
        </w:tc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hyperlink r:id="rId4" w:tooltip="https://baike.baidu.com/item/%E5%8F%A3%E5%A4%B4%E8%A1%A8%E8%BE%BE%E8%83%BD%E5%8A%9B" w:history="1">
              <w:r>
                <w:rPr>
                  <w:rFonts w:ascii="仿宋" w:eastAsia="仿宋" w:hAnsi="仿宋" w:cs="宋体" w:hint="eastAsia"/>
                  <w:color w:val="000000"/>
                  <w:kern w:val="0"/>
                  <w:sz w:val="22"/>
                  <w:szCs w:val="22"/>
                </w:rPr>
                <w:t>中共党员，具有较强的文字表达能力与数据分析能力。能够起草</w:t>
              </w:r>
              <w:proofErr w:type="gramStart"/>
              <w:r>
                <w:rPr>
                  <w:rFonts w:ascii="仿宋" w:eastAsia="仿宋" w:hAnsi="仿宋" w:cs="宋体" w:hint="eastAsia"/>
                  <w:color w:val="000000"/>
                  <w:kern w:val="0"/>
                  <w:sz w:val="22"/>
                  <w:szCs w:val="22"/>
                </w:rPr>
                <w:t>教师思政教育</w:t>
              </w:r>
              <w:proofErr w:type="gramEnd"/>
              <w:r>
                <w:rPr>
                  <w:rFonts w:ascii="仿宋" w:eastAsia="仿宋" w:hAnsi="仿宋" w:cs="宋体" w:hint="eastAsia"/>
                  <w:color w:val="000000"/>
                  <w:kern w:val="0"/>
                  <w:sz w:val="22"/>
                  <w:szCs w:val="22"/>
                </w:rPr>
                <w:t>、师德师风建设的各类规章制度，协助开展教职员工师德师</w:t>
              </w:r>
              <w:proofErr w:type="gramStart"/>
              <w:r>
                <w:rPr>
                  <w:rFonts w:ascii="仿宋" w:eastAsia="仿宋" w:hAnsi="仿宋" w:cs="宋体" w:hint="eastAsia"/>
                  <w:color w:val="000000"/>
                  <w:kern w:val="0"/>
                  <w:sz w:val="22"/>
                  <w:szCs w:val="22"/>
                </w:rPr>
                <w:t>风培养</w:t>
              </w:r>
              <w:proofErr w:type="gramEnd"/>
              <w:r>
                <w:rPr>
                  <w:rFonts w:ascii="仿宋" w:eastAsia="仿宋" w:hAnsi="仿宋" w:cs="宋体" w:hint="eastAsia"/>
                  <w:color w:val="000000"/>
                  <w:kern w:val="0"/>
                  <w:sz w:val="22"/>
                  <w:szCs w:val="22"/>
                </w:rPr>
                <w:t>培训、师资队伍规划与建设工作。能做好教师思想政治和师德档案的管理工作。有相关工作经历者优先。</w:t>
              </w:r>
            </w:hyperlink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135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教育学、职业教育相关专业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科研员</w:t>
            </w:r>
            <w:proofErr w:type="gramEnd"/>
          </w:p>
        </w:tc>
        <w:tc>
          <w:tcPr>
            <w:tcW w:w="6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承担学院科研项目管理工作。具有较好的科研撰写、编辑能力，熟悉办公自动化操作，具有中级以上职称及报刊编辑、科研项目管理经历者优先。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90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数控机电相关专业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数控实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训指导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教师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承担数控、机电相关实训课程的教学工作，具有丰富的数控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实训带教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经验及实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训设备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维护经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验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100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汽车车身修复相关专业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汽车实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训指导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教师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承担汽车车身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钣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金和汽车涂装等相关课程教学工作，持有高校教师资格证和相关技能证书者优先。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112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车辆工程相关专业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汽车实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训指导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教师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承担汽车专业相关实训教学工作，具有汽车相关企业工作经历、汽车营销、汽车电工电子、汽车维修类、汽车车身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钣金职业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资格证书者优先。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9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艺术设计、摄影摄像、教育技术、信息技术相关专业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艺术实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训指导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教师</w:t>
            </w:r>
          </w:p>
        </w:tc>
        <w:tc>
          <w:tcPr>
            <w:tcW w:w="6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承担艺术设计专业相关实训教学工作，35岁以下，有相关职业资格证书，能独立指导学生完成相关专业实训作业，能参与辅助教学工作。有高校教师资格证及企业工作经历者优先。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141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道桥工程技术、施工技术、工程监理专业及相近专业</w:t>
            </w:r>
          </w:p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道桥专业实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训指导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年龄</w:t>
            </w:r>
            <w:r>
              <w:rPr>
                <w:rFonts w:ascii="仿宋" w:eastAsia="仿宋" w:hAnsi="仿宋" w:cs="Calibri"/>
                <w:color w:val="000000"/>
                <w:sz w:val="22"/>
                <w:szCs w:val="22"/>
              </w:rPr>
              <w:t xml:space="preserve"> 45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周岁（含）以下；职称初级职称（含）以上；</w:t>
            </w:r>
            <w:r>
              <w:rPr>
                <w:rFonts w:ascii="仿宋" w:eastAsia="仿宋" w:hAnsi="仿宋" w:cs="Calibri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年以上相关企业从业经历或</w:t>
            </w:r>
            <w:r>
              <w:rPr>
                <w:rFonts w:ascii="仿宋" w:eastAsia="仿宋" w:hAnsi="仿宋" w:cs="Calibri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以上院校教学专技岗位；深入了解所属行业现状及发展趋势，具有本行业扎实的实践基础；熟悉学院日常教学管理工作要求；具备实训课程开发能力；具备日常教学授课能力；具备学生日常教学课堂管理能力；具备校企合作、产教融合拓展能力。有企业级或院级（含）以上科研成果者优先。</w:t>
            </w:r>
          </w:p>
        </w:tc>
      </w:tr>
      <w:tr w:rsidR="00D4642D" w:rsidTr="004D3626">
        <w:trPr>
          <w:gridBefore w:val="1"/>
          <w:gridAfter w:val="1"/>
          <w:wBefore w:w="118" w:type="dxa"/>
          <w:wAfter w:w="15" w:type="dxa"/>
          <w:trHeight w:val="15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电气控制、港口机械工程、机电一体化专业及相近专业</w:t>
            </w:r>
          </w:p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港机专业实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训指导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6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42D" w:rsidRDefault="00D4642D" w:rsidP="004D3626">
            <w:pPr>
              <w:widowControl/>
              <w:jc w:val="left"/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龄</w:t>
            </w:r>
            <w:r>
              <w:rPr>
                <w:rFonts w:ascii="仿宋" w:eastAsia="仿宋" w:hAnsi="仿宋" w:cs="Calibri"/>
                <w:color w:val="000000"/>
                <w:sz w:val="22"/>
                <w:szCs w:val="22"/>
              </w:rPr>
              <w:t xml:space="preserve"> 45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周岁（含）以下；职称初级职称（含）以上；</w:t>
            </w:r>
            <w:r>
              <w:rPr>
                <w:rFonts w:ascii="仿宋" w:eastAsia="仿宋" w:hAnsi="仿宋" w:cs="Calibri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年以上相关企业从业经历或</w:t>
            </w:r>
            <w:r>
              <w:rPr>
                <w:rFonts w:ascii="仿宋" w:eastAsia="仿宋" w:hAnsi="仿宋" w:cs="Calibri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以上院校教学专技岗位；深入了解所属行业现状及发展趋势，具有本行业扎实的实践基础；熟悉学院日常教学管理工作要求；具备实训课程开发能力；具备日常教学授课能力；具备学生日常教学课堂管理能力；具备校企合作、产教融合拓展能力。有企业级或院级（含）以上科研成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果者优先。</w:t>
            </w:r>
          </w:p>
        </w:tc>
      </w:tr>
    </w:tbl>
    <w:p w:rsidR="00D4642D" w:rsidRDefault="00D4642D" w:rsidP="00D4642D">
      <w:pPr>
        <w:spacing w:line="480" w:lineRule="exact"/>
        <w:ind w:firstLine="570"/>
        <w:rPr>
          <w:rFonts w:ascii="仿宋_GB2312" w:eastAsia="仿宋_GB2312" w:hAnsi="宋体"/>
          <w:color w:val="000000"/>
          <w:sz w:val="28"/>
          <w:szCs w:val="28"/>
        </w:rPr>
      </w:pPr>
    </w:p>
    <w:p w:rsidR="00D4642D" w:rsidRDefault="00D4642D" w:rsidP="00D4642D">
      <w:pPr>
        <w:spacing w:line="480" w:lineRule="exact"/>
        <w:ind w:firstLine="57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注：外省市社会人员，须持有上海市居住证一年以上（在有效期内）。计算截止时间为20</w:t>
      </w:r>
      <w:r>
        <w:rPr>
          <w:rFonts w:ascii="仿宋_GB2312" w:eastAsia="仿宋_GB2312" w:hAnsi="宋体"/>
          <w:color w:val="000000"/>
          <w:sz w:val="28"/>
          <w:szCs w:val="28"/>
        </w:rPr>
        <w:t>20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/>
          <w:color w:val="000000"/>
          <w:sz w:val="28"/>
          <w:szCs w:val="28"/>
        </w:rPr>
        <w:t>4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月19日。对从外省市引进的高级专业技术人员、紧缺急需的专业人才，可不受本市居住证满1年限制。</w:t>
      </w:r>
    </w:p>
    <w:p w:rsidR="008666D1" w:rsidRPr="00D4642D" w:rsidRDefault="00D4642D"/>
    <w:sectPr w:rsidR="008666D1" w:rsidRPr="00D4642D" w:rsidSect="00D464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642D"/>
    <w:rsid w:val="00471081"/>
    <w:rsid w:val="00572044"/>
    <w:rsid w:val="00622FD8"/>
    <w:rsid w:val="00D4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baidu.com/item/%E5%8F%A3%E5%A4%B4%E8%A1%A8%E8%BE%BE%E8%83%BD%E5%8A%9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2020-03-20T02:46:00Z</dcterms:created>
  <dcterms:modified xsi:type="dcterms:W3CDTF">2020-03-20T02:47:00Z</dcterms:modified>
</cp:coreProperties>
</file>