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32" w:rsidRDefault="00400632" w:rsidP="00400632">
      <w:pPr>
        <w:spacing w:line="5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 w:rsidR="00EC670B">
        <w:rPr>
          <w:rFonts w:ascii="黑体" w:eastAsia="黑体" w:hAnsi="黑体" w:cs="黑体" w:hint="eastAsia"/>
          <w:b/>
          <w:bCs/>
          <w:sz w:val="32"/>
          <w:szCs w:val="32"/>
        </w:rPr>
        <w:t>2</w:t>
      </w:r>
    </w:p>
    <w:p w:rsidR="00400632" w:rsidRPr="00400632" w:rsidRDefault="00400632" w:rsidP="00400632">
      <w:pPr>
        <w:overflowPunct w:val="0"/>
        <w:spacing w:line="7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bookmarkStart w:id="0" w:name="_GoBack"/>
      <w:bookmarkEnd w:id="0"/>
      <w:r w:rsidRPr="00400632">
        <w:rPr>
          <w:rFonts w:ascii="Times New Roman" w:eastAsia="方正小标宋简体" w:hAnsi="Times New Roman" w:hint="eastAsia"/>
          <w:b/>
          <w:bCs/>
          <w:sz w:val="44"/>
          <w:szCs w:val="44"/>
        </w:rPr>
        <w:t>2020</w:t>
      </w:r>
      <w:r w:rsidRPr="00400632">
        <w:rPr>
          <w:rFonts w:ascii="Times New Roman" w:eastAsia="方正小标宋简体" w:hAnsi="Times New Roman" w:hint="eastAsia"/>
          <w:b/>
          <w:bCs/>
          <w:sz w:val="44"/>
          <w:szCs w:val="44"/>
        </w:rPr>
        <w:t>年枣庄市市中区青年人才优选</w:t>
      </w:r>
    </w:p>
    <w:p w:rsidR="00400632" w:rsidRDefault="00400632" w:rsidP="00400632">
      <w:pPr>
        <w:overflowPunct w:val="0"/>
        <w:spacing w:line="7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  <w:r w:rsidRPr="00400632">
        <w:rPr>
          <w:rFonts w:ascii="Times New Roman" w:eastAsia="方正小标宋简体" w:hAnsi="Times New Roman" w:hint="eastAsia"/>
          <w:b/>
          <w:bCs/>
          <w:sz w:val="44"/>
          <w:szCs w:val="44"/>
        </w:rPr>
        <w:t>专业分类目录</w:t>
      </w:r>
    </w:p>
    <w:p w:rsidR="00400632" w:rsidRDefault="00400632" w:rsidP="00400632">
      <w:pPr>
        <w:overflowPunct w:val="0"/>
        <w:spacing w:line="700" w:lineRule="exact"/>
        <w:jc w:val="center"/>
        <w:rPr>
          <w:rFonts w:ascii="Times New Roman" w:eastAsia="方正小标宋简体" w:hAnsi="Times New Roman"/>
          <w:b/>
          <w:bCs/>
          <w:sz w:val="44"/>
          <w:szCs w:val="44"/>
        </w:rPr>
      </w:pPr>
    </w:p>
    <w:p w:rsidR="00400632" w:rsidRPr="00400632" w:rsidRDefault="00400632" w:rsidP="00400632">
      <w:pPr>
        <w:spacing w:line="500" w:lineRule="exact"/>
        <w:ind w:right="960"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一、硕士须符合以下一级学科要求</w:t>
      </w:r>
    </w:p>
    <w:p w:rsidR="00BA4AD3" w:rsidRDefault="00400632" w:rsidP="00400632">
      <w:pPr>
        <w:spacing w:line="500" w:lineRule="exact"/>
        <w:ind w:firstLineChars="196" w:firstLine="63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063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理论经济学、应用经济学、法学、政治学、社会学、马克思主义理论、教育学、心理学、中国语言文学、外国语言文学、新闻传播学、大气科学、机械工程、仪器科学与技术、材料科学与工程、动力工程及工程热物理、电气工程、电子科学与技术、信息与通信工程、计算机科学与技术、建筑学、土木工程、水利工程、化学工程与技术、纺织科学与工程、交通运输工程、林业工程、环境科学与工程、食品科学与工程、城乡规划学、园艺学、农业资源利用、植物保护、畜牧学、兽医学、林学、</w:t>
      </w:r>
      <w:r w:rsidR="00B001BF" w:rsidRPr="00B001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公共卫生与预防医学</w:t>
      </w:r>
      <w:r w:rsidR="00B001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、</w:t>
      </w:r>
      <w:r w:rsidRPr="0040063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工商管理、农林经济管理、公共管理、图书情报与档案管理。</w:t>
      </w:r>
    </w:p>
    <w:p w:rsidR="00400632" w:rsidRPr="00400632" w:rsidRDefault="00400632" w:rsidP="00400632">
      <w:pPr>
        <w:spacing w:line="500" w:lineRule="exact"/>
        <w:ind w:right="960" w:firstLineChars="200" w:firstLine="643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一、本科生须符合以下专业类要求</w:t>
      </w:r>
    </w:p>
    <w:p w:rsidR="00400632" w:rsidRDefault="00400632" w:rsidP="00B001BF">
      <w:pPr>
        <w:spacing w:line="500" w:lineRule="exact"/>
        <w:ind w:firstLineChars="196" w:firstLine="63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063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经济学类、财政学类、金融学类、经济与贸易类、法学类、政治学类、社会学类、马克思主义理论类、教育学类、中国语言文学类、新闻传播学类、心理学类、统计学类、机械类、材料类、能源动力类、电气类、电子信息类、计算机类、土木类、水利类、测绘类、化工与制药类、纺织类、交通运输类、林业工程类、环境科学与工程类、食品科学与工程类、建筑类、植物生产类、自然保护与环境生态类、</w:t>
      </w:r>
      <w:r w:rsidR="00B001BF" w:rsidRPr="00B001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公共卫生与预</w:t>
      </w:r>
      <w:r w:rsidR="00B001BF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防医学类、</w:t>
      </w:r>
      <w:r w:rsidRPr="00400632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管理科学与工程类、工商管理类、农业经济管理类、公共管理类、图书情报与档案管理类、工业工程类、电子商务类。</w:t>
      </w:r>
    </w:p>
    <w:sectPr w:rsidR="00400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D1" w:rsidRDefault="003453D1" w:rsidP="003453D1">
      <w:r>
        <w:separator/>
      </w:r>
    </w:p>
  </w:endnote>
  <w:endnote w:type="continuationSeparator" w:id="0">
    <w:p w:rsidR="003453D1" w:rsidRDefault="003453D1" w:rsidP="0034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D1" w:rsidRDefault="003453D1" w:rsidP="003453D1">
      <w:r>
        <w:separator/>
      </w:r>
    </w:p>
  </w:footnote>
  <w:footnote w:type="continuationSeparator" w:id="0">
    <w:p w:rsidR="003453D1" w:rsidRDefault="003453D1" w:rsidP="0034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32"/>
    <w:rsid w:val="003453D1"/>
    <w:rsid w:val="00400632"/>
    <w:rsid w:val="00B001BF"/>
    <w:rsid w:val="00BA4AD3"/>
    <w:rsid w:val="00EC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3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3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5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53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5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53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2020-03-29T08:23:00Z</dcterms:created>
  <dcterms:modified xsi:type="dcterms:W3CDTF">2020-03-29T11:52:00Z</dcterms:modified>
</cp:coreProperties>
</file>