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hAnsi="宋体" w:eastAsia="方正小标宋简体" w:cs="宋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333333"/>
          <w:spacing w:val="8"/>
          <w:sz w:val="44"/>
          <w:szCs w:val="44"/>
          <w:shd w:val="clear" w:color="auto" w:fill="FFFFFF"/>
        </w:rPr>
        <w:t>诚信守法情况承诺书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本人已清晰了解参加江门市城市管理和综合执法局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的岗位招聘报名需要具备：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9D"/>
    <w:rsid w:val="00294C9D"/>
    <w:rsid w:val="004F282F"/>
    <w:rsid w:val="00AA147F"/>
    <w:rsid w:val="107E39DD"/>
    <w:rsid w:val="1EB40137"/>
    <w:rsid w:val="5329309D"/>
    <w:rsid w:val="54A92312"/>
    <w:rsid w:val="5CA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1</Pages>
  <Words>51</Words>
  <Characters>295</Characters>
  <Lines>2</Lines>
  <Paragraphs>1</Paragraphs>
  <TotalTime>2</TotalTime>
  <ScaleCrop>false</ScaleCrop>
  <LinksUpToDate>false</LinksUpToDate>
  <CharactersWithSpaces>345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若禾</cp:lastModifiedBy>
  <dcterms:modified xsi:type="dcterms:W3CDTF">2020-03-06T11:15:44Z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