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default" w:ascii="黑体" w:hAnsi="黑体" w:eastAsia="黑体" w:cs="黑体"/>
          <w:bCs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-12"/>
          <w:sz w:val="32"/>
          <w:szCs w:val="32"/>
          <w:lang w:val="en-US" w:eastAsia="zh-CN"/>
        </w:rPr>
        <w:t>1</w:t>
      </w:r>
    </w:p>
    <w:p>
      <w:pPr>
        <w:widowControl/>
        <w:spacing w:line="580" w:lineRule="exact"/>
        <w:jc w:val="center"/>
        <w:rPr>
          <w:rFonts w:hint="eastAsia" w:ascii="方正小标宋简体" w:hAnsi="Arial" w:eastAsia="方正小标宋简体" w:cs="Arial"/>
          <w:bCs/>
          <w:color w:val="000000"/>
          <w:spacing w:val="4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bCs/>
          <w:color w:val="000000"/>
          <w:spacing w:val="40"/>
          <w:kern w:val="0"/>
          <w:sz w:val="44"/>
          <w:szCs w:val="44"/>
        </w:rPr>
        <w:t>金华市</w:t>
      </w:r>
      <w:r>
        <w:rPr>
          <w:rFonts w:hint="eastAsia" w:ascii="方正小标宋简体" w:hAnsi="Arial" w:eastAsia="方正小标宋简体" w:cs="Arial"/>
          <w:bCs/>
          <w:color w:val="000000"/>
          <w:spacing w:val="40"/>
          <w:kern w:val="0"/>
          <w:sz w:val="44"/>
          <w:szCs w:val="44"/>
          <w:lang w:eastAsia="zh-CN"/>
        </w:rPr>
        <w:t>金东城市建设投资</w:t>
      </w:r>
      <w:r>
        <w:rPr>
          <w:rFonts w:hint="eastAsia" w:ascii="方正小标宋简体" w:hAnsi="Arial" w:eastAsia="方正小标宋简体" w:cs="Arial"/>
          <w:bCs/>
          <w:color w:val="000000"/>
          <w:spacing w:val="40"/>
          <w:kern w:val="0"/>
          <w:sz w:val="44"/>
          <w:szCs w:val="44"/>
        </w:rPr>
        <w:t>集团</w:t>
      </w:r>
      <w:r>
        <w:rPr>
          <w:rFonts w:hint="eastAsia" w:ascii="方正小标宋简体" w:hAnsi="Arial" w:eastAsia="方正小标宋简体" w:cs="Arial"/>
          <w:bCs/>
          <w:color w:val="000000"/>
          <w:spacing w:val="40"/>
          <w:kern w:val="0"/>
          <w:sz w:val="44"/>
          <w:szCs w:val="44"/>
          <w:lang w:eastAsia="zh-CN"/>
        </w:rPr>
        <w:t>有限</w:t>
      </w:r>
      <w:r>
        <w:rPr>
          <w:rFonts w:hint="eastAsia" w:ascii="方正小标宋简体" w:hAnsi="Arial" w:eastAsia="方正小标宋简体" w:cs="Arial"/>
          <w:bCs/>
          <w:color w:val="000000"/>
          <w:spacing w:val="40"/>
          <w:kern w:val="0"/>
          <w:sz w:val="44"/>
          <w:szCs w:val="44"/>
        </w:rPr>
        <w:t>公司招聘岗位信息表</w:t>
      </w:r>
      <w:bookmarkEnd w:id="0"/>
    </w:p>
    <w:tbl>
      <w:tblPr>
        <w:tblStyle w:val="2"/>
        <w:tblW w:w="147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90"/>
        <w:gridCol w:w="512"/>
        <w:gridCol w:w="1554"/>
        <w:gridCol w:w="846"/>
        <w:gridCol w:w="1757"/>
        <w:gridCol w:w="81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1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工程管理部副经理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工民建、土木工程、工程管理等相关专业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40周岁以下1980年1月1日以后出生</w:t>
            </w: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1.职称要求：具有工程师及以上职称；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2.工作经验：具有5年及以上大型企业工程项目或独立项目管理经验，熟悉项目建设全过程管理，有房地产开发施工管理经验的优先录用；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3.岗位能力要求：熟悉建筑工程项目、房地产开发管理，具有较强的沟通协调、统筹管理、文字综合和语言表达能力；具备高度的责任心和职业素养等；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硕士生以上或高级工程师以上年龄可放宽至45周岁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工程管理部成本管理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工程造价类相关或相近专业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5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35周岁以下1985年1月1日以后出生</w:t>
            </w:r>
          </w:p>
        </w:tc>
        <w:tc>
          <w:tcPr>
            <w:tcW w:w="8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1.职业资格：具有造价员及以上；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2.工作经验：有2年以上大型房企成本控制、预决算相关工作经验；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3.岗位能力要求：熟悉国家造价相关政策、招标投标法、合同法，具备工程造价管理工作经验，工作严谨，善于沟通，具备良好的团队合作精神和专业能力；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计划财务部会计核算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会计学、审计学、财务管理等相关专业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35周岁以下1985年1月1日以后出生</w:t>
            </w: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1.职称要求：会计师及以上；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2.工作经验：3年及以上规模以上企业会计核算相关工作经历；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岗位能力要求：熟悉会计、税务相关的法律法规等政策，能熟练操作财务核算软件和处理帐务及编制各种报表，并具备一定的财务分析能力,具有较强的责任心，工作认真细致，具有较好的文字综合和语言表达能力，具有国企或大型企业相关工作经验者优先考虑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投资发展部融资业务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金融、财会等相关专业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35周岁以下1985年1月1日以后出生</w:t>
            </w: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1.工作经验要求：从事2年以上金融从业或企业融资工作经历，能独立完成融资业务工作；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2.岗位能力要求：工作责任心强，良好的沟通能力及团队合作精神，较好的文字综合及语言表达能力，熟悉会计、金融相关政策，能熟练应用各种融资工具；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3.2年以上行政事业单位、国有企业融资经历的，专业不限；有银行信贷部门工作经历或大型企业融资经历优先考虑。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综合管理部综合文字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汉语言文学、新闻学等相关专业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35周岁以下1985年1月1日以后出生</w:t>
            </w: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1.工作经验要求：3年以上行政事业单位、大中型国有企业新闻采编或企业文化建设岗位工作经验；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2.岗位能力要求：工作责任心强，良好的沟通能力及团队合作精神，熟悉常用办公软件，具有一定的综合文字写作能力和新闻宣传能力，能熟练运用ppt、Photoshop等软件。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3.5年以上行政事业单位、国有企业文字岗相关经验的，专业不限。</w:t>
            </w:r>
          </w:p>
        </w:tc>
      </w:tr>
    </w:tbl>
    <w:p>
      <w:pPr>
        <w:widowControl/>
        <w:spacing w:line="580" w:lineRule="exact"/>
        <w:jc w:val="both"/>
        <w:rPr>
          <w:rFonts w:hint="eastAsia" w:ascii="方正小标宋简体" w:hAnsi="Arial" w:eastAsia="方正小标宋简体" w:cs="Arial"/>
          <w:bCs/>
          <w:color w:val="000000"/>
          <w:spacing w:val="40"/>
          <w:kern w:val="0"/>
          <w:sz w:val="44"/>
          <w:szCs w:val="44"/>
        </w:rPr>
        <w:sectPr>
          <w:pgSz w:w="16838" w:h="11906" w:orient="landscape"/>
          <w:pgMar w:top="567" w:right="1440" w:bottom="283" w:left="1440" w:header="851" w:footer="992" w:gutter="0"/>
          <w:cols w:space="720" w:num="1"/>
          <w:rtlGutter w:val="0"/>
          <w:docGrid w:type="lines" w:linePitch="45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7085C"/>
    <w:rsid w:val="79C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2020-04-08T07:14:00Z</dcterms:created>
  <dc:creator>徐丹</dc:creator>
  <cp:lastModifiedBy>徐丹</cp:lastModifiedBy>
  <dcterms:modified xsi:type="dcterms:W3CDTF">2020-04-08T07:17:33Z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