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  <w:t>2020年公开招聘博士计划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"/>
        <w:gridCol w:w="564"/>
        <w:gridCol w:w="1642"/>
        <w:gridCol w:w="538"/>
        <w:gridCol w:w="448"/>
        <w:gridCol w:w="1378"/>
        <w:gridCol w:w="658"/>
        <w:gridCol w:w="1090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  <w:textAlignment w:val="center"/>
            </w:pPr>
            <w:r>
              <w:rPr>
                <w:rFonts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需求</w:t>
            </w: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部门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需求专业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需求</w:t>
            </w: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总数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具体要求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联系人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联系电话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333333"/>
                <w:sz w:val="15"/>
                <w:szCs w:val="15"/>
                <w:bdr w:val="none" w:color="auto" w:sz="0" w:space="0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  <w:textAlignment w:val="center"/>
            </w:pPr>
            <w:r>
              <w:rPr>
                <w:rFonts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国际经济与贸易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国际经济与贸易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科研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以第一作者在CSSCI期刊发表论文3篇（含3篇）以上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王老师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0371-86159209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wanghq616@163.com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工商管理学院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管理类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张老师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0371-86159218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zhanghongjun07@126.com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工程管理与房地产学院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农业信息管理或农产品电子商务等相关专业；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土木工程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张老师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0371-86159225</w:t>
            </w: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0371-61700508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hncyzy@126.com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金融学院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金融学、投资学、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金融工程、保险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董老师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0371-86159233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jrxybgs2019@163.com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计算机与信息工程学院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计算机类、信息与自动化类、信息管理与信息系统、管理科学与工程（具有计算机或数学背景）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优秀博士，其中人工智能、云计算、大数据处理、物联网工程、金融信息工程、互联网金融方向优先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郑老师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0371-86159283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hncdci@126.com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法学院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外国法制史；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宪法与行政法学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崔老师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13949009581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cuihang0425@163.com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会计学院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工商管理类及经济学类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李老师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0371-86159272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pankq2005@126.com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公共管理学院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人力资源管理；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劳动经济学；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社会保障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刘老师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0371-86159260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45009389@qq.com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经济学院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能源经济；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西方经济学；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政治经济学；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ind w:left="0" w:firstLine="432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数量经济学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刘老师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0371-86159280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liuday2075@sina.com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民商经济法学院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民商法、经济法、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环境资源法、知识产权法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李老师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0371—86157761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361791360@qq.com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统计与大数据学院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统计学类、经济学类、数学类、金融类、计算机类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郭老师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0371-86159307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15638138262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huelgdp@126.com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文化传播学院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新闻学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陈老师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0371-86521518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xyfcd@163.com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外语学院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英语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俄语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英语专业要求本硕阶段为英语类专业，博士阶段英语相关专业或经济、管理、贸易类专业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俄语专业要求本硕阶段为俄语类专业，博士阶段俄语相关专业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于老师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0371-86159296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18037314635@163.com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资源与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环境学院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地理学、城乡规划学、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建筑学、风景园林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科研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地理学必须满足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我校优秀博士条件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罗老师</w:t>
            </w: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郭老师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0371-86159313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luoqing518@163.com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财政税务学院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财政学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税收学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 xml:space="preserve">财政学类     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税收专业（具有会计学教育背景者优先）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鲁老师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0371-86159331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lulifanghht@163.com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数学与信息科学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数学类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金融学类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高老师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0371-86159355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804316520@qq.com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电子商务与物流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管理学院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管理科学与工程（电子商务、信息管理与信息系统、物流工程）；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计算机科学与技术（大数据或人工智能）；交通运输工程；应用经济学(国际贸易学)；工商管理（市场营销）；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法学(经济法学、民商法学、国际法学、国际经济法)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芦老师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0371-86159321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lovelurui@163.com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艺术学院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环境设计；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视觉传达设计；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绘画；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音乐学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本硕阶段所学专业为相应需求专业；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音乐学招聘钢琴教师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卢老师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0371-86157730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1036062581@qq.com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社会学院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社会学相关专业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周老师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0371-86175639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zhonzhut@126.com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马克思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主义学院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哲学、马克思主义基本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原理、马克思主义中国化、中共党史、科社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杨老师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0371-86521557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598304724@qq.com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体育部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大学体育教育；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体育经济与管理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大学体育教育专业要求本科为体育教育专业或运动训练专业（二级运动员优先）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刘老师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13783480988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hncdtyb@126.com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MBA学院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财务管理、市场营销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具有从事本专业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5年以上工作经历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李老师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15836239999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596379943@qq.com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素质教育中心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美学（科技哲学）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科学史（技术史）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刘老师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0371-61700631</w:t>
            </w: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0371-61700632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hedallg@163.com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计算机实验教学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中心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1.专业：计算机科学与技术、计算机系统结构、计算机软件与理论、计算机应用技术。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2.研究方向：大数据、云计算等相关方向；计算机软件、人工智能等相关方向；虚拟现实、计算机硬件、物联网等相关方向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第一学历为计算机及相关专业；具有副高以上职称的优先录用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张老师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0371-86175716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13426048@qq.com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经济管理实验教学中心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管理学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黄老师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0371-86118356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770358996@qq.com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创新创业教育学院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工商管理、公共管理、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人力资源等管理学方向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教学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刘老师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15837160006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21550486@qq.com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网络信息服务中心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计算机网络技术  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信息管理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技术岗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 xml:space="preserve">网络设备运维管理 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信息平台维护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郭老师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0371-86170001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qjwibm@sina.com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《经济经纬》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编辑部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经济管理类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编辑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邢老师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0371-63519038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xingyuenan@qq.com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tblCellSpacing w:w="0" w:type="dxa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档案馆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档案学、计算机、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史学、文学等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技术岗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档案数字化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</w:rPr>
              <w:t>校史编辑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徐老师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0371—86565079</w:t>
            </w: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  <w:bdr w:val="none" w:color="auto" w:sz="0" w:space="0"/>
              </w:rPr>
              <w:t>13838587188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333333"/>
                <w:sz w:val="14"/>
                <w:szCs w:val="14"/>
                <w:bdr w:val="none" w:color="auto" w:sz="0" w:space="0"/>
              </w:rPr>
              <w:t>xcq63@126.com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94E65"/>
    <w:rsid w:val="01A9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ascii="微软雅黑" w:hAnsi="微软雅黑" w:eastAsia="微软雅黑" w:cs="微软雅黑"/>
      <w:color w:val="000000"/>
      <w:sz w:val="14"/>
      <w:szCs w:val="14"/>
      <w:u w:val="non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333333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2020-04-17T06:48:00Z</dcterms:created>
  <dc:creator>Administrator</dc:creator>
  <cp:lastModifiedBy>Administrator</cp:lastModifiedBy>
  <dcterms:modified xsi:type="dcterms:W3CDTF">2020-04-17T06:49:02Z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