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ascii="Verdana" w:hAnsi="Verdana" w:cs="Verdan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招聘专业、计划人数</w:t>
      </w:r>
    </w:p>
    <w:tbl>
      <w:tblPr>
        <w:tblW w:w="0" w:type="auto"/>
        <w:tblCellSpacing w:w="15" w:type="dxa"/>
        <w:tblInd w:w="1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900"/>
        <w:gridCol w:w="1166"/>
        <w:gridCol w:w="900"/>
        <w:gridCol w:w="900"/>
        <w:gridCol w:w="280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vertAlign w:val="baseline"/>
              </w:rPr>
              <w:t>招聘岗位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vertAlign w:val="baseline"/>
              </w:rPr>
              <w:t>其他要求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vertAlign w:val="baseline"/>
              </w:rPr>
              <w:t>人口普查指导员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vertAlign w:val="baseline"/>
              </w:rPr>
              <w:t>大专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vertAlign w:val="baseline"/>
              </w:rPr>
              <w:t>40周岁以下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vertAlign w:val="baseline"/>
              </w:rPr>
              <w:t>专业不限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vertAlign w:val="baseline"/>
              </w:rPr>
              <w:t>男女不限，有工作经验者优先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0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2020-04-17T08:35:29Z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