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50"/>
        <w:gridCol w:w="1985"/>
        <w:gridCol w:w="71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岗位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岗位职责</w:t>
            </w:r>
          </w:p>
        </w:tc>
        <w:tc>
          <w:tcPr>
            <w:tcW w:w="7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中心副主任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主要负责中心日常行政事务工作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1.普通高等院校大学专科及以上（学历学位证书齐全），专业不限；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2.身体健康，年龄50周岁以下；                                            3.具有较强的综合协调能力；            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4.需在养老行业担任主要负责人或管理人员2年以上，管理机构（含连锁机构）总床位在200张以上或管理日照中心总数在10个以上。                                                     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综合性文件起草、养老服务宣传、养老服务指导中心日常事务协调和处理，养老服务咨询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1.普通全日制高等院校大学本科及以上（学历学位证书齐全），汉语言文学专业或其他专业（主笔两篇以上调研报告或在市及以上刊物发表两篇以上文章）优先录取；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2.身体健康，年龄40周岁以下；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3.具有养老服务工作2年以上工作经验；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4.具有较强的语言、文字表达和独立开展工作的能力；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5.具有奉献精神，服从岗位分配、调整。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主要负责协助指导养老机构（含养老服务设施）的消防、食品等安全工作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1.普通高等院校大学专科及以上学历（学历学位证书齐全），专业不限；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2.从事安全生产相关业务满2年，持初级消防设施操作员证以上，熟悉食品安全工作优先录取；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3.身体健康，年龄在50周岁以下；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4.政治素养高、能吃苦耐劳。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主要负责协助财政专项资金的实施，并进行年度专项审计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1.普通高等院校大学专科及以上学历（学历学位证书齐全）；专业不限。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2.身体健康，年龄在50周岁以下；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3.具备中级会计师或审计师资格证书；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4.具有2年以上相关审计工作经验，且有较强的审计业务能力、独立工作能力、统筹协调能力及语言表达能力；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5.能熟练操作计算机。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主要负责中心的信息化管理工作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仿宋" w:hAnsi="方正仿宋" w:eastAsia="方正仿宋" w:cs="方正仿宋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普通高等院校大学专科及以上（学历学位证齐全）；专业：计算机类；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身体健康，</w:t>
            </w: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年龄45周岁以下；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3.具有2年以上信息化行业相关工作经验；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4.熟悉IT信息化、安防监控、网络通信等项目各系统组成及工作原理。熟悉上述系统所涉及相关国家、行业技术规范；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color w:val="000000"/>
                <w:sz w:val="24"/>
                <w:szCs w:val="24"/>
              </w:rPr>
              <w:t>5.有较好的沟通、协调及写作能力。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养老服务质量检测、评价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主要负责养老服务相关的业务指导、区域统筹、事务性工作，养老服务质量的评估工作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1.普通高等院校专科及以上（学历学位证书齐全），专业不限；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2.身体健康，年龄45周岁以下；                                            3.具有养老服务工作2年以上工作经验；                         4.具有初级社工证、医师资格证或护士资格证，以上其中一种均可。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4B0C"/>
    <w:rsid w:val="350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7">
    <w:name w:val="showbtn"/>
    <w:basedOn w:val="4"/>
    <w:uiPriority w:val="0"/>
    <w:rPr>
      <w:vanish/>
    </w:rPr>
  </w:style>
  <w:style w:type="character" w:customStyle="1" w:styleId="8">
    <w:name w:val="hidebt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2020-04-21T08:32:00Z</dcterms:created>
  <dc:creator>秋叶夏花</dc:creator>
  <cp:lastModifiedBy>秋叶夏花</cp:lastModifiedBy>
  <dcterms:modified xsi:type="dcterms:W3CDTF">2020-04-21T08:33:33Z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