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中山翠亨投资有限公司公开招聘工作人员岗位一览表</w:t>
      </w:r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82"/>
        <w:gridCol w:w="571"/>
        <w:gridCol w:w="308"/>
        <w:gridCol w:w="1262"/>
        <w:gridCol w:w="1637"/>
        <w:gridCol w:w="1483"/>
        <w:gridCol w:w="3304"/>
        <w:gridCol w:w="3380"/>
        <w:gridCol w:w="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名称及代码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名称及代码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（含公司支付的五险一金）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行政人事综合员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985/211、双一流院校全日制本科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A120202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新闻学（A050301）、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汉语言文学（A050103）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人力资源管理（B120206）、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B050101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工商管理（B120201）、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新闻学（B050301）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行政管理工作：负责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会务管理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、部门预算管理等工作。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：负责招聘、培训工作。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、协助公司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党务工作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、文秘工作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、领导交办的其他工作。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1、政治面貌要求：中共正式党员。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2、工作经验要求：具备2年以上行政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相关工作经验；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3、工作技能要求：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（1）知晓会务管理、资产管理、采购管理、预算管理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、招聘、培训等工作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的基本工作要点和流程；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（2）语言表达能力强，具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一定的文字功底；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（3）熟练使用OFFICE办公软件。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4、职业素质要求：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（1）工作积极主动、认真细致、统筹能力强，有一定的协调能力。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（2）服从管理、廉洁自律。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万元/年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财务监管员</w:t>
            </w: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985/211、双一流院校全日制本科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审计硕士（专业硕士）(A020217)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会计学(A120201)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会计硕士（专业硕士）(A120206)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会计学(B120203)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财务管理(B120204)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1、外派项目公司，履行监管责任；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2、按时上报报表，定期组织对项目或单位财务情况的分析，上报财务分析报告；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3、履行项目公司的岗位职责要求；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4、领导交办的其他工作。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color w:val="auto"/>
                <w:lang w:val="en-US" w:eastAsia="zh-CN" w:bidi="ar"/>
              </w:rPr>
            </w:pPr>
            <w:r>
              <w:rPr>
                <w:rStyle w:val="5"/>
                <w:b w:val="0"/>
                <w:bCs/>
                <w:color w:val="auto"/>
                <w:lang w:val="en-US" w:eastAsia="zh-CN" w:bidi="ar"/>
              </w:rPr>
              <w:t>1、工作经验要求：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color w:val="auto"/>
                <w:lang w:val="en-US" w:eastAsia="zh-CN" w:bidi="ar"/>
              </w:rPr>
              <w:t>年及以上中层管理岗位工作经验。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b w:val="0"/>
                <w:bCs/>
                <w:color w:val="auto"/>
                <w:lang w:val="en-US" w:eastAsia="zh-CN" w:bidi="ar"/>
              </w:rPr>
              <w:t>2、工</w:t>
            </w:r>
            <w:r>
              <w:rPr>
                <w:rStyle w:val="5"/>
                <w:rFonts w:hint="eastAsia"/>
                <w:b w:val="0"/>
                <w:bCs/>
                <w:color w:val="auto"/>
                <w:lang w:val="en-US" w:eastAsia="zh-CN" w:bidi="ar"/>
              </w:rPr>
              <w:t>作技能要求：</w:t>
            </w:r>
            <w:r>
              <w:rPr>
                <w:rStyle w:val="6"/>
                <w:color w:val="auto"/>
                <w:lang w:val="en-US" w:eastAsia="zh-CN" w:bidi="ar"/>
              </w:rPr>
              <w:t>熟悉工程项目管理或生产制造企业管理，具有中级会计师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或</w:t>
            </w:r>
            <w:r>
              <w:rPr>
                <w:rStyle w:val="6"/>
                <w:color w:val="auto"/>
                <w:lang w:val="en-US" w:eastAsia="zh-CN" w:bidi="ar"/>
              </w:rPr>
              <w:t>以上职称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,</w:t>
            </w:r>
            <w:r>
              <w:rPr>
                <w:rStyle w:val="6"/>
                <w:color w:val="auto"/>
                <w:lang w:val="en-US" w:eastAsia="zh-CN" w:bidi="ar"/>
              </w:rPr>
              <w:t>注册会计师优先。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color w:val="auto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职业素质要求：</w:t>
            </w:r>
            <w:r>
              <w:rPr>
                <w:rStyle w:val="6"/>
                <w:color w:val="auto"/>
                <w:lang w:val="en-US" w:eastAsia="zh-CN" w:bidi="ar"/>
              </w:rPr>
              <w:t>责任感强，有良好的沟通能力，具备良好的职业道德。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-30万元/年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备注：工作年限等计算截止到20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月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日</w:t>
      </w: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spacing w:line="580" w:lineRule="exac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6FF14"/>
    <w:multiLevelType w:val="singleLevel"/>
    <w:tmpl w:val="CDD6FF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3995"/>
    <w:rsid w:val="0C1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2020-04-21T08:54:00Z</dcterms:created>
  <dc:creator>Y.O.</dc:creator>
  <cp:lastModifiedBy>Y.O.</cp:lastModifiedBy>
  <dcterms:modified xsi:type="dcterms:W3CDTF">2020-04-21T08:54:38Z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