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姚体_GBK" w:hAnsi="方正姚体_GBK" w:eastAsia="方正姚体_GBK" w:cs="方正姚体_GBK"/>
          <w:sz w:val="44"/>
          <w:szCs w:val="44"/>
        </w:rPr>
      </w:pPr>
      <w:bookmarkStart w:id="0" w:name="_GoBack"/>
      <w:r>
        <w:rPr>
          <w:rFonts w:hint="eastAsia" w:ascii="方正姚体_GBK" w:hAnsi="方正姚体_GBK" w:eastAsia="方正姚体_GBK" w:cs="方正姚体_GBK"/>
          <w:sz w:val="44"/>
          <w:szCs w:val="44"/>
        </w:rPr>
        <w:t>荔浦市医疗保障基金社会义务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姚体_GBK" w:hAnsi="方正姚体_GBK" w:eastAsia="方正姚体_GBK" w:cs="方正姚体_GBK"/>
          <w:sz w:val="44"/>
          <w:szCs w:val="44"/>
        </w:rPr>
      </w:pPr>
      <w:r>
        <w:rPr>
          <w:rFonts w:hint="eastAsia" w:ascii="方正姚体_GBK" w:hAnsi="方正姚体_GBK" w:eastAsia="方正姚体_GBK" w:cs="方正姚体_GBK"/>
          <w:sz w:val="44"/>
          <w:szCs w:val="44"/>
        </w:rPr>
        <w:t>监督员报名表</w:t>
      </w:r>
    </w:p>
    <w:bookmarkEnd w:id="0"/>
    <w:tbl>
      <w:tblPr>
        <w:tblStyle w:val="3"/>
        <w:tblpPr w:leftFromText="180" w:rightFromText="180" w:vertAnchor="text" w:horzAnchor="page" w:tblpXSpec="center" w:tblpY="309"/>
        <w:tblW w:w="88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743"/>
        <w:gridCol w:w="1605"/>
        <w:gridCol w:w="1657"/>
        <w:gridCol w:w="22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名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别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出生日期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  族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政治面貌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健康状况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是否在职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5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身份证号</w:t>
            </w:r>
          </w:p>
        </w:tc>
        <w:tc>
          <w:tcPr>
            <w:tcW w:w="7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7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家庭住址</w:t>
            </w:r>
          </w:p>
        </w:tc>
        <w:tc>
          <w:tcPr>
            <w:tcW w:w="7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及职务</w:t>
            </w:r>
          </w:p>
        </w:tc>
        <w:tc>
          <w:tcPr>
            <w:tcW w:w="7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学历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及专业</w:t>
            </w:r>
          </w:p>
        </w:tc>
        <w:tc>
          <w:tcPr>
            <w:tcW w:w="38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报名人员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诚信声明</w:t>
            </w:r>
          </w:p>
        </w:tc>
        <w:tc>
          <w:tcPr>
            <w:tcW w:w="7231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1.本表上所填写的内容真实、有效，本人具备与履行医疗保障基金社会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义务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监督员职责相适应的健康状况等条件；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本人无犯罪记录及严重失信行为，接受医疗保障行政部门的指导，秉持公心，依法开展医疗保障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社会监督工作。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1920" w:firstLineChars="6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6349B"/>
    <w:rsid w:val="3316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2020-04-21T10:46:00Z</dcterms:created>
  <dc:creator>Administrator</dc:creator>
  <cp:lastModifiedBy>Administrator</cp:lastModifiedBy>
  <dcterms:modified xsi:type="dcterms:W3CDTF">2020-04-21T10:47:35Z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