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D01" w:rsidRDefault="00243E56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E50D01" w:rsidRDefault="00243E56">
      <w:pPr>
        <w:widowControl/>
        <w:spacing w:line="520" w:lineRule="exact"/>
        <w:jc w:val="center"/>
        <w:rPr>
          <w:rFonts w:ascii="方正小标宋简体" w:eastAsia="方正小标宋简体" w:cs="宋体"/>
          <w:color w:val="000000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b/>
          <w:color w:val="000000"/>
          <w:kern w:val="0"/>
          <w:sz w:val="36"/>
          <w:szCs w:val="36"/>
        </w:rPr>
        <w:t>四川文物局直属事业单位2020年上半年公开招聘工作人员岗位和条件要求一览表</w:t>
      </w:r>
    </w:p>
    <w:p w:rsidR="00E50D01" w:rsidRDefault="00E50D01">
      <w:pPr>
        <w:widowControl/>
        <w:spacing w:line="520" w:lineRule="exact"/>
        <w:jc w:val="center"/>
        <w:rPr>
          <w:rFonts w:ascii="方正小标宋简体" w:eastAsia="方正小标宋简体" w:cs="宋体"/>
          <w:color w:val="000000"/>
          <w:kern w:val="0"/>
          <w:sz w:val="28"/>
          <w:szCs w:val="28"/>
        </w:rPr>
      </w:pPr>
    </w:p>
    <w:tbl>
      <w:tblPr>
        <w:tblW w:w="14709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750"/>
        <w:gridCol w:w="1004"/>
        <w:gridCol w:w="726"/>
        <w:gridCol w:w="525"/>
        <w:gridCol w:w="945"/>
        <w:gridCol w:w="1260"/>
        <w:gridCol w:w="1155"/>
        <w:gridCol w:w="2100"/>
        <w:gridCol w:w="1375"/>
        <w:gridCol w:w="682"/>
        <w:gridCol w:w="778"/>
        <w:gridCol w:w="1050"/>
        <w:gridCol w:w="951"/>
      </w:tblGrid>
      <w:tr w:rsidR="00E50D01">
        <w:trPr>
          <w:cantSplit/>
          <w:trHeight w:val="285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招聘单位</w:t>
            </w:r>
          </w:p>
        </w:tc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招聘岗位</w:t>
            </w:r>
          </w:p>
        </w:tc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岗位编码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招聘人数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招聘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对象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范围</w:t>
            </w:r>
          </w:p>
        </w:tc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其他条件要求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笔试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开考比例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公共科目笔试名称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专业笔试名称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备注</w:t>
            </w:r>
          </w:p>
        </w:tc>
      </w:tr>
      <w:tr w:rsidR="00E50D01">
        <w:trPr>
          <w:cantSplit/>
          <w:trHeight w:val="600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岗位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类别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岗位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9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年龄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学历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或学位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专业条件要求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bCs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kern w:val="0"/>
                <w:szCs w:val="21"/>
              </w:rPr>
              <w:t>其他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</w:tr>
      <w:tr w:rsidR="00E50D01">
        <w:trPr>
          <w:cantSplit/>
          <w:trHeight w:val="2415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文物保管及研究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1990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仅限研究生（硕士）（同时取得本科学历学位）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考古学及博物馆学、文物与博物馆、历史文献学、档案学。</w:t>
            </w:r>
          </w:p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本科阶段所学专业应为：博物馆学、考古学、档案学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</w:tr>
      <w:tr w:rsidR="00E50D01">
        <w:trPr>
          <w:cantSplit/>
          <w:trHeight w:val="225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展陈设计（内容设计）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56010002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仅限研究生（硕士）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考古学及博物馆学、中国近现代史、外国哲学、文物与博物馆、中国古代文学（研究方向为：先秦两汉）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取得文物博物高级专业技术职务任职资格者，年龄可放宽至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1975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日及以后出生；取得文物博物中级专业技术职务任职资格者，年龄可放宽至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1980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日及以后出生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需节假日、夜间不定时加班</w:t>
            </w:r>
          </w:p>
        </w:tc>
      </w:tr>
      <w:tr w:rsidR="00E50D01">
        <w:trPr>
          <w:cantSplit/>
          <w:trHeight w:val="210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文物保护与修复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大学本科及以上学历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雕塑、文物修复、绘画（文物修复）；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专业不限（但本科阶段所学专业应为：雕塑、文物修复、绘画（文物修复）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需节假日不定时加班</w:t>
            </w:r>
          </w:p>
        </w:tc>
      </w:tr>
      <w:tr w:rsidR="00E50D01">
        <w:trPr>
          <w:cantSplit/>
          <w:trHeight w:val="2201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文物分析与检测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1990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仅限研究生（硕士）（同时取得本科学历学位）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有机化学、科学技术史、材料物理与化学（材料物理与化学专业硕士毕业生，本科阶段所学专业应为：材料化学）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</w:tr>
      <w:tr w:rsidR="00E50D01">
        <w:trPr>
          <w:cantSplit/>
          <w:trHeight w:val="220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会计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国民教育大学本科（学士）及以上毕业生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</w:t>
            </w:r>
            <w:r>
              <w:rPr>
                <w:rFonts w:hint="eastAsia"/>
                <w:bCs/>
                <w:kern w:val="0"/>
                <w:szCs w:val="21"/>
              </w:rPr>
              <w:t>(</w:t>
            </w:r>
            <w:r>
              <w:rPr>
                <w:rFonts w:hint="eastAsia"/>
                <w:bCs/>
                <w:kern w:val="0"/>
                <w:szCs w:val="21"/>
              </w:rPr>
              <w:t>学士</w:t>
            </w:r>
            <w:r>
              <w:rPr>
                <w:rFonts w:hint="eastAsia"/>
                <w:bCs/>
                <w:kern w:val="0"/>
                <w:szCs w:val="21"/>
              </w:rPr>
              <w:t>)</w:t>
            </w:r>
            <w:r>
              <w:rPr>
                <w:rFonts w:hint="eastAsia"/>
                <w:bCs/>
                <w:kern w:val="0"/>
                <w:szCs w:val="21"/>
              </w:rPr>
              <w:t>及以上学历学位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会计学、财务管理、审计学；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专业不限（但本科阶段所学专业应为：会计学、财务管理、审计学）。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详见公告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需节假日、夜间不定时加班</w:t>
            </w:r>
          </w:p>
        </w:tc>
      </w:tr>
      <w:tr w:rsidR="00E50D01">
        <w:trPr>
          <w:cantSplit/>
          <w:trHeight w:val="191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网络管理与软件维护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56010006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大学本科及以上学历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计算机科学与技术、计算机软件、通讯工程、文化产业管理；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计算机科学与技术、计算机系统结构、计算机软件与理论、计算机应用技术。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需节假日、夜间不定时加班</w:t>
            </w:r>
          </w:p>
        </w:tc>
      </w:tr>
      <w:tr w:rsidR="00E50D01">
        <w:trPr>
          <w:cantSplit/>
          <w:trHeight w:val="191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学术中心工作人员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大学本科及以上学历（研究生需取得硕士学位）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汉语言文学、艺术设计、绘画（油画）、人力资源管理、社会工作与管理；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中国古代史、考古学及博物馆学。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取得文物博物高级专业技术职务任职资格者，年龄可放宽至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1975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日及以后出生；取得文物博物中级专业技术职务任职资格者，年龄可放宽至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1980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日及以后出生；</w:t>
            </w:r>
            <w:proofErr w:type="gramStart"/>
            <w:r>
              <w:rPr>
                <w:rFonts w:hint="eastAsia"/>
                <w:bCs/>
                <w:kern w:val="0"/>
                <w:sz w:val="18"/>
                <w:szCs w:val="18"/>
              </w:rPr>
              <w:t>且专业</w:t>
            </w:r>
            <w:proofErr w:type="gramEnd"/>
            <w:r>
              <w:rPr>
                <w:rFonts w:hint="eastAsia"/>
                <w:bCs/>
                <w:kern w:val="0"/>
                <w:sz w:val="18"/>
                <w:szCs w:val="18"/>
              </w:rPr>
              <w:t>不限。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</w:tc>
      </w:tr>
      <w:tr w:rsidR="00E50D01">
        <w:trPr>
          <w:cantSplit/>
          <w:trHeight w:val="191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文物讲解员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国民教育大学本科（学士）及以上毕业生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大学本科及以上学历学位（研究生同时取得本科学历学位）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播音与主持艺术、汉语言文学、广播电视编导、汉语国际教育、表演；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专业不限（但本科阶段所学专业应为：播音与主持艺术）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详见公告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专业知识</w:t>
            </w:r>
            <w:r>
              <w:rPr>
                <w:rFonts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需长期节假日轮班、夜间不定时加班</w:t>
            </w:r>
          </w:p>
        </w:tc>
      </w:tr>
      <w:tr w:rsidR="00E50D01">
        <w:trPr>
          <w:cantSplit/>
          <w:trHeight w:val="1912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lastRenderedPageBreak/>
              <w:t>四川博物院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消防值机及突发应急人员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56010009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国民教育大学本科及以上毕业生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1985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大学本科及以上学历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大学本科：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法律、法学（指三级“法学”专业）、公共事业管理；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研究生：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专业不限（但本科阶段所学专业应为：法律、法学（指三级“法学”专业）、公共事业管理）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具有国家颁发的建（构）筑物消防员中级职业资格证，或取得文物博物中级及以上专业技术职务任职资格者，专业不限且年龄可放宽至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1980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年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月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日及以后出生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附文件：《消防法》第一章第二十一条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需长期值夜班、节假日轮班。</w:t>
            </w:r>
          </w:p>
        </w:tc>
      </w:tr>
      <w:tr w:rsidR="00E50D01">
        <w:trPr>
          <w:cantSplit/>
          <w:trHeight w:val="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四川省文物考古研究院（四川省文物管理委员会办公室）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田野</w:t>
            </w: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考古</w:t>
            </w:r>
            <w:r>
              <w:rPr>
                <w:rFonts w:hint="eastAsia"/>
                <w:bCs/>
                <w:kern w:val="0"/>
                <w:szCs w:val="21"/>
              </w:rPr>
              <w:t>A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56020010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1990</w:t>
            </w:r>
            <w:r>
              <w:rPr>
                <w:rFonts w:hint="eastAsia"/>
                <w:bCs/>
                <w:kern w:val="0"/>
                <w:szCs w:val="21"/>
              </w:rPr>
              <w:t>年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月</w:t>
            </w:r>
            <w:r>
              <w:rPr>
                <w:rFonts w:hint="eastAsia"/>
                <w:bCs/>
                <w:kern w:val="0"/>
                <w:szCs w:val="21"/>
              </w:rPr>
              <w:t>1</w:t>
            </w:r>
            <w:r>
              <w:rPr>
                <w:rFonts w:hint="eastAsia"/>
                <w:bCs/>
                <w:kern w:val="0"/>
                <w:szCs w:val="21"/>
              </w:rPr>
              <w:t>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仅限研究生（硕士）（同时取得本科学历学位）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E50D01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</w:p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考古学、文物与博物馆硕士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本科阶段专业为：考古学、文物与博物馆学、博物馆学。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知识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rPr>
                <w:bCs/>
                <w:kern w:val="0"/>
                <w:szCs w:val="21"/>
              </w:rPr>
            </w:pPr>
            <w:proofErr w:type="gramStart"/>
            <w:r>
              <w:rPr>
                <w:rFonts w:hint="eastAsia"/>
                <w:bCs/>
                <w:kern w:val="0"/>
                <w:szCs w:val="21"/>
              </w:rPr>
              <w:t>该岗位</w:t>
            </w:r>
            <w:proofErr w:type="gramEnd"/>
            <w:r>
              <w:rPr>
                <w:rFonts w:hint="eastAsia"/>
                <w:bCs/>
                <w:kern w:val="0"/>
                <w:szCs w:val="21"/>
              </w:rPr>
              <w:t>需要长期在野外或高原地区工作。</w:t>
            </w:r>
          </w:p>
        </w:tc>
      </w:tr>
      <w:tr w:rsidR="00E50D01">
        <w:trPr>
          <w:cantSplit/>
          <w:trHeight w:val="90"/>
          <w:jc w:val="center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四川省文物考古研究院（四川省文物管理委员会办公室）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专技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岗位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田野</w:t>
            </w:r>
          </w:p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考古B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56020011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1985年1月1日及以后出生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仅限研究生（硕士）（同时取得本科学历学位）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考古学、考古学及博物馆学。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本科阶段专业为：考古学。</w:t>
            </w:r>
          </w:p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3:1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知识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Cs/>
                <w:kern w:val="0"/>
                <w:szCs w:val="21"/>
              </w:rPr>
              <w:t>C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需要长期在野外或高原地区工作。</w:t>
            </w:r>
          </w:p>
        </w:tc>
      </w:tr>
    </w:tbl>
    <w:p w:rsidR="00E50D01" w:rsidRDefault="00E50D01"/>
    <w:tbl>
      <w:tblPr>
        <w:tblpPr w:leftFromText="180" w:rightFromText="180" w:vertAnchor="text" w:horzAnchor="page" w:tblpX="1057" w:tblpY="-77"/>
        <w:tblOverlap w:val="never"/>
        <w:tblW w:w="1495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7"/>
        <w:gridCol w:w="480"/>
        <w:gridCol w:w="894"/>
        <w:gridCol w:w="555"/>
        <w:gridCol w:w="431"/>
        <w:gridCol w:w="982"/>
        <w:gridCol w:w="1276"/>
        <w:gridCol w:w="1110"/>
        <w:gridCol w:w="1792"/>
        <w:gridCol w:w="2228"/>
        <w:gridCol w:w="657"/>
        <w:gridCol w:w="644"/>
        <w:gridCol w:w="713"/>
        <w:gridCol w:w="1125"/>
      </w:tblGrid>
      <w:tr w:rsidR="00E50D01">
        <w:trPr>
          <w:cantSplit/>
          <w:trHeight w:val="1497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lastRenderedPageBreak/>
              <w:t>四川省文物管理委员会（四川省文物考古研究院）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技岗位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考古资料库房管理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56020012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1985年1月1日及以后出生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仅限研究生（硕士）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考古学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3:1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《综合知识》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知识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Cs/>
                <w:kern w:val="0"/>
                <w:szCs w:val="21"/>
              </w:rPr>
              <w:t>C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E50D01">
        <w:trPr>
          <w:cantSplit/>
          <w:trHeight w:val="1393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四川省文物考古研究院（四川省文物管理委员会办公室）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技岗位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文物保护与冶金科技考古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56020013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国民教育硕士研究生学历学位毕业生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1990年1月1日及以后出生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仅限研究生（硕士）（同时取得本科学历学位）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科学技术史、文物保护学、文物保护科学。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本科阶段专业为：化学、文物保护技术、文物与博物馆、材料科学与工程。</w:t>
            </w:r>
          </w:p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3:1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专业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bCs/>
                <w:kern w:val="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知识</w:t>
            </w:r>
          </w:p>
          <w:p w:rsidR="00E50D01" w:rsidRDefault="00243E56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eastAsiaTheme="minorEastAsia" w:hint="eastAsia"/>
                <w:bCs/>
                <w:kern w:val="0"/>
                <w:szCs w:val="21"/>
              </w:rPr>
              <w:t>D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该岗位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需要长期在野外或高原地区工作。</w:t>
            </w:r>
          </w:p>
        </w:tc>
      </w:tr>
      <w:tr w:rsidR="00E50D01">
        <w:trPr>
          <w:cantSplit/>
          <w:trHeight w:val="1272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四川省文物考古研究院（四川省文物管理委员会办公室）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技岗位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财务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56020014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国民教育大学本科（学士）及以上毕业生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1985年1月1日及以后出生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大学本科及以上学历学位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本科专业为：会计（学）、财务管理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3:1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  <w:tr w:rsidR="00E50D01">
        <w:trPr>
          <w:cantSplit/>
          <w:trHeight w:val="1521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四川省文物考古研究院（四川省文物管理委员会办公室）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专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技岗位</w:t>
            </w:r>
            <w:proofErr w:type="gramEnd"/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人事</w:t>
            </w:r>
          </w:p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劳资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56020015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国民教育大学本科（学士）及以上毕业生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1990年1月1日及以后出生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大学本科（学士）及以上学历学位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本科专业为：人力资源管理、劳动与社会保障、法学、会计学。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szCs w:val="21"/>
              </w:rPr>
              <w:t>3:1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243E56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kern w:val="0"/>
                <w:szCs w:val="21"/>
              </w:rPr>
              <w:t>《综合知识》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D01" w:rsidRDefault="00E50D01">
            <w:pPr>
              <w:spacing w:line="260" w:lineRule="exact"/>
              <w:rPr>
                <w:rFonts w:asciiTheme="minorEastAsia" w:eastAsiaTheme="minorEastAsia" w:hAnsiTheme="minorEastAsia" w:cstheme="minorEastAsia"/>
                <w:bCs/>
                <w:color w:val="000000"/>
                <w:szCs w:val="21"/>
              </w:rPr>
            </w:pPr>
          </w:p>
        </w:tc>
      </w:tr>
    </w:tbl>
    <w:p w:rsidR="00E50D01" w:rsidRDefault="00243E56">
      <w:pPr>
        <w:ind w:firstLineChars="200" w:firstLine="400"/>
        <w:rPr>
          <w:kern w:val="0"/>
          <w:sz w:val="20"/>
          <w:szCs w:val="21"/>
        </w:rPr>
      </w:pPr>
      <w:r>
        <w:rPr>
          <w:rFonts w:hint="eastAsia"/>
          <w:kern w:val="0"/>
          <w:sz w:val="20"/>
          <w:szCs w:val="21"/>
        </w:rPr>
        <w:t>注：</w:t>
      </w:r>
      <w:r>
        <w:rPr>
          <w:rFonts w:hint="eastAsia"/>
          <w:kern w:val="0"/>
          <w:sz w:val="20"/>
          <w:szCs w:val="21"/>
        </w:rPr>
        <w:t>1</w:t>
      </w:r>
      <w:r>
        <w:rPr>
          <w:rFonts w:hint="eastAsia"/>
          <w:kern w:val="0"/>
          <w:sz w:val="20"/>
          <w:szCs w:val="21"/>
        </w:rPr>
        <w:t>、本表各岗位相关的其他条件及要求请见本公告正文；</w:t>
      </w:r>
      <w:r>
        <w:rPr>
          <w:rFonts w:hint="eastAsia"/>
          <w:kern w:val="0"/>
          <w:sz w:val="20"/>
          <w:szCs w:val="21"/>
        </w:rPr>
        <w:t>2</w:t>
      </w:r>
      <w:r>
        <w:rPr>
          <w:rFonts w:hint="eastAsia"/>
          <w:kern w:val="0"/>
          <w:sz w:val="20"/>
          <w:szCs w:val="21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E50D01" w:rsidRDefault="00E50D01"/>
    <w:p w:rsidR="00E50D01" w:rsidRDefault="00E50D01"/>
    <w:p w:rsidR="00E50D01" w:rsidRDefault="00E50D01">
      <w:pPr>
        <w:sectPr w:rsidR="00E50D01">
          <w:headerReference w:type="even" r:id="rId8"/>
          <w:headerReference w:type="default" r:id="rId9"/>
          <w:footerReference w:type="even" r:id="rId10"/>
          <w:footerReference w:type="default" r:id="rId11"/>
          <w:pgSz w:w="16838" w:h="11906" w:orient="landscape"/>
          <w:pgMar w:top="1701" w:right="1701" w:bottom="1701" w:left="1701" w:header="851" w:footer="992" w:gutter="0"/>
          <w:cols w:space="425"/>
          <w:docGrid w:type="lines" w:linePitch="312"/>
        </w:sectPr>
      </w:pPr>
    </w:p>
    <w:p w:rsidR="00E50D01" w:rsidRDefault="00243E5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</w:p>
    <w:p w:rsidR="00E50D01" w:rsidRDefault="00243E56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四川文物局直属事业单位2020年上半年</w:t>
      </w:r>
    </w:p>
    <w:p w:rsidR="00E50D01" w:rsidRDefault="00243E56">
      <w:pPr>
        <w:spacing w:line="600" w:lineRule="exact"/>
        <w:jc w:val="center"/>
        <w:rPr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公开招聘工作人员专业知识笔试考试大纲</w:t>
      </w:r>
    </w:p>
    <w:p w:rsidR="00E50D01" w:rsidRDefault="00E50D01">
      <w:pPr>
        <w:spacing w:line="460" w:lineRule="exact"/>
        <w:rPr>
          <w:szCs w:val="24"/>
        </w:rPr>
      </w:pPr>
    </w:p>
    <w:p w:rsidR="00E50D01" w:rsidRDefault="00243E56">
      <w:pPr>
        <w:spacing w:line="4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一、四川博物院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（一）文物保护与修复岗位、文物分析与检测岗位（专业知识A）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1.考试范围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（1）博物馆学理论；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（2）文物保护与修复专业知识；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（3）文物、博物馆政策法规。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2.参考书目与资料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（1）黄克忠、马清林：《中国文物保护与修复技术》，科学出版社，2009年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（2）王宏钧：《中国博物馆学基础》，</w:t>
      </w:r>
      <w:r>
        <w:rPr>
          <w:rFonts w:ascii="仿宋" w:eastAsia="仿宋" w:hAnsi="仿宋" w:cs="仿宋" w:hint="eastAsia"/>
          <w:color w:val="333333"/>
          <w:sz w:val="32"/>
          <w:szCs w:val="32"/>
        </w:rPr>
        <w:t>上海古籍出版社，2006年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（3）郭宏：《博物馆保存环境概论》，科学出版社，2001年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（4）中华人民共和国文物保护行业标准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①《馆藏纸质文物保护修复方案编写规范》（WW/T 0025-2008）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②《馆藏纸质文物病害分类与图示》（WW/T 0026-2008）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③《馆藏纸质文物保护修复档案记录规范》（WW/T 0027-2008）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④《可移动文物病害评估技术规程 瓷器类文物》（WWT 0057—2014）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（5）《中华人民共和国文物保护法》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（6）《</w:t>
      </w:r>
      <w:r>
        <w:rPr>
          <w:rFonts w:ascii="仿宋" w:eastAsia="仿宋" w:hAnsi="仿宋" w:cs="仿宋" w:hint="eastAsia"/>
          <w:sz w:val="32"/>
          <w:szCs w:val="32"/>
        </w:rPr>
        <w:t>博物馆条例》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（二）文物保管与研究岗位、展陈设计（内容设计）岗位、学术中心工作岗位、文物讲解岗位（专业知识B）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1.考试范围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（1）博物馆学理论；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（2）文物学与博物馆学概论；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（3）文物、博物馆政策法规。</w:t>
      </w:r>
    </w:p>
    <w:p w:rsidR="00E50D01" w:rsidRDefault="00243E56">
      <w:pPr>
        <w:spacing w:line="52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2.参考书目与资料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（1）王宏钧：《中国博物馆学基础》，上海古籍出版社，2006年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（2）李晓东：《中国文物学概论》，河北人民出版社，1990年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（3）《中国古代史》（高等院校文科教材第五版），福建人民出版社，2010年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（4）《中华人民共和国文物保护法》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（5）《博物馆条例》</w:t>
      </w:r>
    </w:p>
    <w:p w:rsidR="00E50D01" w:rsidRDefault="00243E56">
      <w:pPr>
        <w:spacing w:line="52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（6）《中华人民共和国公共文化服务保障法》</w:t>
      </w:r>
    </w:p>
    <w:p w:rsidR="00E50D01" w:rsidRDefault="00E50D01"/>
    <w:p w:rsidR="00E50D01" w:rsidRDefault="00243E56">
      <w:pPr>
        <w:spacing w:line="4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二、四川省文物考古研究院</w:t>
      </w:r>
    </w:p>
    <w:p w:rsidR="00E50D01" w:rsidRDefault="00E50D01">
      <w:pPr>
        <w:widowControl/>
        <w:spacing w:line="560" w:lineRule="exact"/>
        <w:jc w:val="center"/>
        <w:rPr>
          <w:rFonts w:ascii="方正小标宋简体" w:eastAsia="方正小标宋简体"/>
          <w:b/>
          <w:color w:val="000000"/>
          <w:kern w:val="0"/>
          <w:sz w:val="44"/>
          <w:szCs w:val="44"/>
        </w:rPr>
      </w:pP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（一）田野考古A、B岗位、考古资料库房管理岗位（专业知识C）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1.参考资料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（1）中国社会科学院考古研究所编著：《中国考古学·新石器时代卷》，中国社会科学出版社，2010年。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（2）中国社会科学院考古研究所编著：《中国考古学·夏商卷》，中国社会科学出版社，2003年。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（3）中国大百科全书总编辑委员会《考古学》编辑委员会编：《中国大百科全书·考古学》，中国大百科全书出版社，1986年。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(4）四川省文物考古研究所编:《三星堆祭祀坑》，文物出版社，1994年。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(5)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四川省文物考古研究院等编著:《宣汉罗家坝》，文物出版社，2015年。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(6)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四川省文物考古研究院，成都市文物考古研究所编:《成都十二桥遗址》，文物出版社，2009年。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(7)孙庆伟：《周代用玉制度研究》，上海古籍出版社，2008年。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(8)孙华：《四川盆地的青铜时代》，科学出版社，2000年。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(9)国家文物局主编：《田野考古工作规程》，文物出版社，2009年。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2.考试大纲：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第一部分：新石器时代考古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1.新石器时代与旧石器时代的区别与联系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2.新石器时代的阶段划分及特征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第二部分：夏商周考古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二里头文化研究、夏商分界研究的纷争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第三部分：四川先秦时期考古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1.龙山时代晚期至西周时期成都平原的文化变迁过程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2.先秦巴文化的重要发现及其意义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第四部分：青铜器、玉石器研究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古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蜀文明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玉器使用情况与国内其他地区的异同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第五部分：考古学的基本方法论和技术</w:t>
      </w:r>
    </w:p>
    <w:p w:rsidR="00E50D01" w:rsidRDefault="00243E56">
      <w:pPr>
        <w:widowControl/>
        <w:spacing w:line="520" w:lineRule="exact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田野考古学的基本理论</w:t>
      </w:r>
    </w:p>
    <w:p w:rsidR="00E50D01" w:rsidRDefault="00243E56">
      <w:pPr>
        <w:spacing w:line="52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(二)文物保护与冶金科技考古岗位（专业知识D）</w:t>
      </w:r>
    </w:p>
    <w:p w:rsidR="00E50D01" w:rsidRDefault="00243E56">
      <w:pPr>
        <w:widowControl/>
        <w:spacing w:beforeLines="50" w:before="156" w:afterLines="50" w:after="156"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1.参考资料：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(1)《中华人民共和国文物保护法》（2017年修正本）；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(2)《中国文物古迹保护准则》（2015） 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(3)《文物保护学》王蕙贞著，文物出版社，2009年出版；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(4)《文物保存环境概论》郭宏，科学出版社，2001出版；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(5)《考古发掘现场文物保护技术》杨璐、黄建华著，科学出版社出版，2012年出版；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(6)《土遗址保护初论》孙满利、王旭东等著，科学出版社，2010年出版；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(7)《考古工作手册》中国社科院考古所编，文物出版社出版；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(8)《中华人民共和国文物保护行业标准》（以考古现场保护与信息提取、科技考古及青铜器、铁器、壁画彩绘保护为主）。</w:t>
      </w:r>
    </w:p>
    <w:p w:rsidR="00E50D01" w:rsidRDefault="00243E56">
      <w:pPr>
        <w:widowControl/>
        <w:spacing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2.考试大纲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第一部分：文物保护基础知识和法律法规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1.对《中华人民共和国文物保护法》（2017年修正本）及《中国文物古迹保护准则》（2015）的理解；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2.《中华人民共和国文物保护法》（2017年修正本）的意义和重要性；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 文物保护基本原则和理念。</w:t>
      </w:r>
    </w:p>
    <w:p w:rsidR="00E50D01" w:rsidRDefault="00243E56">
      <w:pPr>
        <w:widowControl/>
        <w:spacing w:line="520" w:lineRule="exact"/>
        <w:ind w:firstLineChars="200" w:firstLine="643"/>
        <w:jc w:val="left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t>第二部分：分析检测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1.经典化学分析方法—四大滴定分析方法；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2.仪器分析检测技术—光学分析法、电分化学法和分离分析法等；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3.分析检测技术在科技考古与文物保护中的应用。</w:t>
      </w:r>
    </w:p>
    <w:p w:rsidR="00E50D01" w:rsidRDefault="00243E56">
      <w:pPr>
        <w:widowControl/>
        <w:spacing w:afterLines="50" w:after="156" w:line="520" w:lineRule="exact"/>
        <w:ind w:firstLineChars="200" w:firstLine="643"/>
        <w:rPr>
          <w:rFonts w:ascii="仿宋" w:eastAsia="仿宋" w:hAnsi="仿宋" w:cs="仿宋"/>
          <w:b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kern w:val="0"/>
          <w:sz w:val="32"/>
          <w:szCs w:val="32"/>
        </w:rPr>
        <w:lastRenderedPageBreak/>
        <w:t>第三部分：考古现场保护、信息提取，文物古迹勘察和调查，文物保护规划与方案编制，文物保护材料与技术、冶金科技考古研究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1. 各种质地出土文物的现场保护技术与考古信息提取；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2.文物古迹勘察和调查主要内容和方法；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3. 文物古迹保护规划与方案编制的主要内容和方法；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4. 各类文物病害的腐蚀机制及其保护对策；</w:t>
      </w:r>
    </w:p>
    <w:p w:rsidR="00E50D01" w:rsidRDefault="00243E56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5. 常见文物保护修复方法的优缺点；</w:t>
      </w:r>
    </w:p>
    <w:p w:rsidR="00E50D01" w:rsidRDefault="00243E56">
      <w:pPr>
        <w:widowControl/>
        <w:spacing w:line="520" w:lineRule="exact"/>
        <w:ind w:firstLineChars="200" w:firstLine="640"/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6、青铜器、铁器、金银器等金属文物冶金考古研究。</w:t>
      </w:r>
    </w:p>
    <w:sectPr w:rsidR="00E50D01"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DBB" w:rsidRDefault="00B51DBB">
      <w:r>
        <w:separator/>
      </w:r>
    </w:p>
  </w:endnote>
  <w:endnote w:type="continuationSeparator" w:id="0">
    <w:p w:rsidR="00B51DBB" w:rsidRDefault="00B5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243E56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32 -</w:t>
    </w:r>
    <w:r>
      <w:rPr>
        <w:rFonts w:ascii="宋体" w:hAnsi="宋体"/>
        <w:sz w:val="28"/>
        <w:szCs w:val="28"/>
      </w:rPr>
      <w:fldChar w:fldCharType="end"/>
    </w:r>
  </w:p>
  <w:p w:rsidR="00E50D01" w:rsidRDefault="00E50D0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243E56">
    <w:pPr>
      <w:pStyle w:val="a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</w:p>
  <w:p w:rsidR="00E50D01" w:rsidRDefault="00E50D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DBB" w:rsidRDefault="00B51DBB">
      <w:r>
        <w:separator/>
      </w:r>
    </w:p>
  </w:footnote>
  <w:footnote w:type="continuationSeparator" w:id="0">
    <w:p w:rsidR="00B51DBB" w:rsidRDefault="00B5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E50D01">
    <w:pPr>
      <w:pStyle w:val="a5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E50D01" w:rsidRDefault="00E50D0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D01" w:rsidRDefault="00E50D01">
    <w:pPr>
      <w:pStyle w:val="a5"/>
      <w:pBdr>
        <w:bottom w:val="none" w:sz="0" w:space="1" w:color="auto"/>
      </w:pBdr>
      <w:spacing w:line="300" w:lineRule="exact"/>
      <w:rPr>
        <w:sz w:val="21"/>
        <w:szCs w:val="21"/>
      </w:rPr>
    </w:pPr>
  </w:p>
  <w:p w:rsidR="00E50D01" w:rsidRDefault="00E50D01">
    <w:pPr>
      <w:pStyle w:val="a5"/>
      <w:pBdr>
        <w:bottom w:val="none" w:sz="0" w:space="1" w:color="auto"/>
      </w:pBdr>
      <w:tabs>
        <w:tab w:val="left" w:pos="5166"/>
      </w:tabs>
      <w:spacing w:line="300" w:lineRule="exact"/>
      <w:rPr>
        <w:sz w:val="21"/>
        <w:szCs w:val="21"/>
      </w:rPr>
    </w:pPr>
  </w:p>
  <w:p w:rsidR="00E50D01" w:rsidRDefault="00E50D01">
    <w:pPr>
      <w:pStyle w:val="a5"/>
      <w:tabs>
        <w:tab w:val="clear" w:pos="4153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6348"/>
    <w:rsid w:val="000E3C32"/>
    <w:rsid w:val="000E72FF"/>
    <w:rsid w:val="001D0A08"/>
    <w:rsid w:val="00243E56"/>
    <w:rsid w:val="002965FE"/>
    <w:rsid w:val="002D39CF"/>
    <w:rsid w:val="002D75E7"/>
    <w:rsid w:val="00335B08"/>
    <w:rsid w:val="00347F33"/>
    <w:rsid w:val="00402D19"/>
    <w:rsid w:val="004C777E"/>
    <w:rsid w:val="005066D2"/>
    <w:rsid w:val="006720C0"/>
    <w:rsid w:val="006B6A9C"/>
    <w:rsid w:val="006C2929"/>
    <w:rsid w:val="006F551A"/>
    <w:rsid w:val="00805DDA"/>
    <w:rsid w:val="00952630"/>
    <w:rsid w:val="009546E7"/>
    <w:rsid w:val="00994AED"/>
    <w:rsid w:val="009C50AC"/>
    <w:rsid w:val="009C6AC7"/>
    <w:rsid w:val="00B51DBB"/>
    <w:rsid w:val="00D24C85"/>
    <w:rsid w:val="00DE52E5"/>
    <w:rsid w:val="00E50D01"/>
    <w:rsid w:val="00E86348"/>
    <w:rsid w:val="00ED1CCC"/>
    <w:rsid w:val="00FE5C94"/>
    <w:rsid w:val="01457D5A"/>
    <w:rsid w:val="025B04B9"/>
    <w:rsid w:val="03277202"/>
    <w:rsid w:val="04A929D6"/>
    <w:rsid w:val="07180D93"/>
    <w:rsid w:val="086B5E7D"/>
    <w:rsid w:val="0AB97834"/>
    <w:rsid w:val="0B005A75"/>
    <w:rsid w:val="0B060B66"/>
    <w:rsid w:val="0B762636"/>
    <w:rsid w:val="0BCE7823"/>
    <w:rsid w:val="0C2D54DC"/>
    <w:rsid w:val="0D511350"/>
    <w:rsid w:val="0D8D7D49"/>
    <w:rsid w:val="0EBC34EB"/>
    <w:rsid w:val="0EE657E5"/>
    <w:rsid w:val="10D23E9C"/>
    <w:rsid w:val="120A7338"/>
    <w:rsid w:val="126B0F71"/>
    <w:rsid w:val="13591FE0"/>
    <w:rsid w:val="139C3AEE"/>
    <w:rsid w:val="13A03D5D"/>
    <w:rsid w:val="141D45D2"/>
    <w:rsid w:val="14232E47"/>
    <w:rsid w:val="149A379A"/>
    <w:rsid w:val="168834DB"/>
    <w:rsid w:val="168F43D8"/>
    <w:rsid w:val="16C032B5"/>
    <w:rsid w:val="181D0E53"/>
    <w:rsid w:val="18EB6F2B"/>
    <w:rsid w:val="19840308"/>
    <w:rsid w:val="1B4F275B"/>
    <w:rsid w:val="1B8A3194"/>
    <w:rsid w:val="1BA41C18"/>
    <w:rsid w:val="1BD038E8"/>
    <w:rsid w:val="1C7609B1"/>
    <w:rsid w:val="1C8F2AFB"/>
    <w:rsid w:val="1CE4268B"/>
    <w:rsid w:val="1E5643CA"/>
    <w:rsid w:val="1F204816"/>
    <w:rsid w:val="1F8B5AAE"/>
    <w:rsid w:val="202B38F0"/>
    <w:rsid w:val="20351A0F"/>
    <w:rsid w:val="20776CCA"/>
    <w:rsid w:val="21552BA5"/>
    <w:rsid w:val="220957BD"/>
    <w:rsid w:val="22191D9F"/>
    <w:rsid w:val="2294710A"/>
    <w:rsid w:val="24464949"/>
    <w:rsid w:val="26223B77"/>
    <w:rsid w:val="269975AF"/>
    <w:rsid w:val="283A3D93"/>
    <w:rsid w:val="28830210"/>
    <w:rsid w:val="290162AA"/>
    <w:rsid w:val="29FE65D7"/>
    <w:rsid w:val="2A50270C"/>
    <w:rsid w:val="2B6C47E1"/>
    <w:rsid w:val="2B9C1D56"/>
    <w:rsid w:val="2BB96E83"/>
    <w:rsid w:val="2D1779EF"/>
    <w:rsid w:val="2D7A273D"/>
    <w:rsid w:val="2E253D8F"/>
    <w:rsid w:val="2F1E59E3"/>
    <w:rsid w:val="315D78FE"/>
    <w:rsid w:val="31646428"/>
    <w:rsid w:val="31BB5B20"/>
    <w:rsid w:val="32470489"/>
    <w:rsid w:val="343702B6"/>
    <w:rsid w:val="34604304"/>
    <w:rsid w:val="34D356EE"/>
    <w:rsid w:val="34D97265"/>
    <w:rsid w:val="357141A9"/>
    <w:rsid w:val="360014E1"/>
    <w:rsid w:val="36686410"/>
    <w:rsid w:val="3820646E"/>
    <w:rsid w:val="39D07885"/>
    <w:rsid w:val="3A623DB2"/>
    <w:rsid w:val="3AEC3BEE"/>
    <w:rsid w:val="3B757144"/>
    <w:rsid w:val="3BEF7C7E"/>
    <w:rsid w:val="3C226A1F"/>
    <w:rsid w:val="3D270173"/>
    <w:rsid w:val="3E7F0D2E"/>
    <w:rsid w:val="3E93165D"/>
    <w:rsid w:val="3ED27F8A"/>
    <w:rsid w:val="3F122981"/>
    <w:rsid w:val="3FAB5B95"/>
    <w:rsid w:val="40563E12"/>
    <w:rsid w:val="40A62752"/>
    <w:rsid w:val="40E977C3"/>
    <w:rsid w:val="41CF06B6"/>
    <w:rsid w:val="420234EC"/>
    <w:rsid w:val="42744707"/>
    <w:rsid w:val="429F05AD"/>
    <w:rsid w:val="4546795D"/>
    <w:rsid w:val="457271C8"/>
    <w:rsid w:val="45BE48E2"/>
    <w:rsid w:val="45FB5015"/>
    <w:rsid w:val="469A63DD"/>
    <w:rsid w:val="473E12B6"/>
    <w:rsid w:val="47864A23"/>
    <w:rsid w:val="47F110FA"/>
    <w:rsid w:val="49267DDC"/>
    <w:rsid w:val="492E7E7F"/>
    <w:rsid w:val="4B3258FF"/>
    <w:rsid w:val="4BC0783E"/>
    <w:rsid w:val="4DCA6345"/>
    <w:rsid w:val="4EA93FEA"/>
    <w:rsid w:val="4FBC5109"/>
    <w:rsid w:val="5021577D"/>
    <w:rsid w:val="50A2695D"/>
    <w:rsid w:val="50A65D45"/>
    <w:rsid w:val="520E68D3"/>
    <w:rsid w:val="536C0FB4"/>
    <w:rsid w:val="54772849"/>
    <w:rsid w:val="56CC1F1E"/>
    <w:rsid w:val="56F46DAB"/>
    <w:rsid w:val="570378E0"/>
    <w:rsid w:val="57620E21"/>
    <w:rsid w:val="578979DE"/>
    <w:rsid w:val="58B77ED3"/>
    <w:rsid w:val="59DB0E1F"/>
    <w:rsid w:val="5AC020B4"/>
    <w:rsid w:val="5BB862BE"/>
    <w:rsid w:val="5C5F5EAD"/>
    <w:rsid w:val="5D387E3C"/>
    <w:rsid w:val="5D74550B"/>
    <w:rsid w:val="5DC34D11"/>
    <w:rsid w:val="6086293C"/>
    <w:rsid w:val="60CA04AB"/>
    <w:rsid w:val="60EF4115"/>
    <w:rsid w:val="629018D4"/>
    <w:rsid w:val="62C41619"/>
    <w:rsid w:val="63E861A2"/>
    <w:rsid w:val="643C3738"/>
    <w:rsid w:val="643C3D43"/>
    <w:rsid w:val="649379F5"/>
    <w:rsid w:val="657B6C3C"/>
    <w:rsid w:val="65826AB3"/>
    <w:rsid w:val="674A5DB0"/>
    <w:rsid w:val="693D5AC7"/>
    <w:rsid w:val="69940663"/>
    <w:rsid w:val="69DE4840"/>
    <w:rsid w:val="69E747D7"/>
    <w:rsid w:val="69FE08F4"/>
    <w:rsid w:val="6C6D2351"/>
    <w:rsid w:val="6CBC6170"/>
    <w:rsid w:val="6CDF0A2D"/>
    <w:rsid w:val="6CEF3B3E"/>
    <w:rsid w:val="6D8103FA"/>
    <w:rsid w:val="6E2E13D0"/>
    <w:rsid w:val="6EB11796"/>
    <w:rsid w:val="6F606175"/>
    <w:rsid w:val="6FC323B0"/>
    <w:rsid w:val="709620FB"/>
    <w:rsid w:val="70E767AF"/>
    <w:rsid w:val="711C30EC"/>
    <w:rsid w:val="71506D25"/>
    <w:rsid w:val="71D9515F"/>
    <w:rsid w:val="724E078F"/>
    <w:rsid w:val="72AB5019"/>
    <w:rsid w:val="74F276C4"/>
    <w:rsid w:val="76C9627B"/>
    <w:rsid w:val="77A60DE8"/>
    <w:rsid w:val="77E604BC"/>
    <w:rsid w:val="77F856EF"/>
    <w:rsid w:val="7AAF4FB8"/>
    <w:rsid w:val="7AD71682"/>
    <w:rsid w:val="7ADA5792"/>
    <w:rsid w:val="7AF5530A"/>
    <w:rsid w:val="7B732270"/>
    <w:rsid w:val="7D934594"/>
    <w:rsid w:val="7E1D3AD2"/>
    <w:rsid w:val="7F2D5F96"/>
    <w:rsid w:val="7F803190"/>
    <w:rsid w:val="7FD4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BA0D7"/>
  <w15:docId w15:val="{31325B90-526A-42FA-A953-B927636F3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link w:val="a6"/>
    <w:qFormat/>
    <w:pPr>
      <w:widowControl w:val="0"/>
      <w:tabs>
        <w:tab w:val="center" w:pos="4153"/>
        <w:tab w:val="right" w:pos="8306"/>
      </w:tabs>
      <w:snapToGrid w:val="0"/>
      <w:jc w:val="both"/>
    </w:pPr>
    <w:rPr>
      <w:rFonts w:eastAsia="宋体"/>
      <w:kern w:val="2"/>
      <w:sz w:val="18"/>
    </w:rPr>
  </w:style>
  <w:style w:type="character" w:styleId="a7">
    <w:name w:val="Hyperlink"/>
    <w:qFormat/>
    <w:rPr>
      <w:rFonts w:ascii="Times New Roman" w:eastAsia="宋体" w:hAnsi="Times New Roman" w:cs="Times New Roman"/>
      <w:color w:val="0000FF"/>
      <w:u w:val="single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20"/>
    </w:rPr>
  </w:style>
  <w:style w:type="character" w:customStyle="1" w:styleId="style51">
    <w:name w:val="style51"/>
    <w:qFormat/>
    <w:rPr>
      <w:rFonts w:ascii="Times New Roman" w:eastAsia="宋体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E9701A-84D5-457C-B90A-55CDC85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10</Pages>
  <Words>754</Words>
  <Characters>4299</Characters>
  <Application>Microsoft Office Word</Application>
  <DocSecurity>0</DocSecurity>
  <Lines>35</Lines>
  <Paragraphs>10</Paragraphs>
  <ScaleCrop>false</ScaleCrop>
  <Company>Microsoft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scott</cp:lastModifiedBy>
  <cp:revision>11</cp:revision>
  <cp:lastPrinted>2020-05-07T01:43:00Z</cp:lastPrinted>
  <dcterms:created xsi:type="dcterms:W3CDTF">2019-03-08T05:26:00Z</dcterms:created>
  <dcterms:modified xsi:type="dcterms:W3CDTF">2020-05-07T07:24:00Z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