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159"/>
        <w:gridCol w:w="1430"/>
        <w:gridCol w:w="40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kern w:val="0"/>
                <w:sz w:val="22"/>
                <w:szCs w:val="22"/>
                <w:shd w:val="clear" w:fill="auto"/>
                <w:lang w:val="en-US" w:eastAsia="zh-CN" w:bidi="ar"/>
              </w:rPr>
              <w:t>单位名称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shd w:val="clear" w:fill="auto"/>
                <w:lang w:val="en-US" w:eastAsia="zh-CN" w:bidi="ar"/>
              </w:rPr>
              <w:t>单位性质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shd w:val="clear" w:fill="auto"/>
                <w:lang w:val="en-US" w:eastAsia="zh-CN" w:bidi="ar"/>
              </w:rPr>
              <w:t>单位地址</w:t>
            </w:r>
          </w:p>
        </w:tc>
        <w:tc>
          <w:tcPr>
            <w:tcW w:w="4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shd w:val="clear" w:fill="auto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四川省文化和旅游信息中心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公益一类事业单位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成都市锦江区青莲上街2号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 w:firstLine="44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负责四川省文化旅游信息的收集、传送和咨询服务；全省文化旅游数据平台建设、旅游数据统计研究发布等职责。同时，承担全省文化和旅游信息化建设及全省文化和旅游网络营销工作。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四川省艺术研究院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全额拨款事业单位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pacing w:val="-10"/>
                <w:kern w:val="0"/>
                <w:sz w:val="22"/>
                <w:szCs w:val="22"/>
                <w:shd w:val="clear" w:fill="auto"/>
                <w:lang w:val="en-US" w:eastAsia="zh-CN" w:bidi="ar"/>
              </w:rPr>
              <w:t>成都市武侯区洗面桥街11号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 w:firstLine="44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负责开展具有地方特色的戏剧、音乐、舞蹈、曲艺、杂技、木偶、美术等研究；开展文艺理论、文艺评论和文艺比较研究；开展四川民族民间文化艺术的历史、现状和发展趋势的研究；开展各类艺术资料的收集、整理、保护、开发、利用和对外文化艺术交流的活动；负责编辑《四川戏剧》期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四川艺术职业学院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公益二类事业单位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成都市温江区星艺大道366号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 w:firstLine="44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负责开展文化艺术类别高职教育工作。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1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四川省旅游学校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公益二类事业单位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成都市双流区黄龙大道2681号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0000"/>
              <w:spacing w:before="0" w:beforeAutospacing="1" w:after="0" w:afterAutospacing="1" w:line="480" w:lineRule="auto"/>
              <w:ind w:left="0" w:right="0" w:firstLine="44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shd w:val="clear" w:fill="auto"/>
                <w:lang w:val="en-US" w:eastAsia="zh-CN" w:bidi="ar"/>
              </w:rPr>
              <w:t>负责（从事）旅游行业专业人员培养，承担旅游行业在职服务人员、管理人员岗位培训和导游人员资格培训。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133AE"/>
    <w:rsid w:val="0211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2020-05-07T06:53:00Z</dcterms:created>
  <dc:creator>ぺ灬cc果冻ル</dc:creator>
  <cp:lastModifiedBy>ぺ灬cc果冻ル</cp:lastModifiedBy>
  <dcterms:modified xsi:type="dcterms:W3CDTF">2020-05-07T06:54:41Z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