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default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  <w:lang w:eastAsia="zh-CN"/>
        </w:rPr>
        <w:t>自然资源和规划局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所属事业单位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公开选聘工作人员报名表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567"/>
        <w:gridCol w:w="152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职称、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单位性质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8647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　            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注：1.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此表须如实填写，如有弄虚作假，一经查实，取消资格；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单位意见栏填写单位同意报考证明，并加盖单位公章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23FD8"/>
    <w:rsid w:val="08A2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2020-05-12T02:20:00Z</dcterms:created>
  <dc:creator>杨羽枫</dc:creator>
  <cp:lastModifiedBy>杨羽枫</cp:lastModifiedBy>
  <dcterms:modified xsi:type="dcterms:W3CDTF">2020-05-12T02:21:40Z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