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0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b/>
          <w:color w:val="000000"/>
          <w:sz w:val="20"/>
          <w:szCs w:val="20"/>
        </w:rPr>
        <w:t>2020年</w:t>
      </w:r>
      <w:bookmarkEnd w:id="0"/>
      <w:r>
        <w:rPr>
          <w:rStyle w:val="5"/>
          <w:rFonts w:ascii="微软雅黑" w:hAnsi="微软雅黑" w:eastAsia="微软雅黑" w:cs="微软雅黑"/>
          <w:b/>
          <w:color w:val="000000"/>
          <w:sz w:val="20"/>
          <w:szCs w:val="20"/>
        </w:rPr>
        <w:t>南宁市勘察测绘地理信息院度组织考核招聘工作人员岗位信息表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0"/>
        <w:jc w:val="both"/>
      </w:pPr>
    </w:p>
    <w:tbl>
      <w:tblPr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"/>
        <w:gridCol w:w="842"/>
        <w:gridCol w:w="659"/>
        <w:gridCol w:w="846"/>
        <w:gridCol w:w="598"/>
        <w:gridCol w:w="288"/>
        <w:gridCol w:w="839"/>
        <w:gridCol w:w="477"/>
        <w:gridCol w:w="477"/>
        <w:gridCol w:w="477"/>
        <w:gridCol w:w="661"/>
        <w:gridCol w:w="842"/>
        <w:gridCol w:w="649"/>
        <w:gridCol w:w="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35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岗位序号</w:t>
            </w:r>
          </w:p>
        </w:tc>
        <w:tc>
          <w:tcPr>
            <w:tcW w:w="13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105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112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招聘岗位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36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6499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招聘岗位资格条件</w:t>
            </w:r>
          </w:p>
        </w:tc>
        <w:tc>
          <w:tcPr>
            <w:tcW w:w="51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是否免笔试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tblCellSpacing w:w="0" w:type="dxa"/>
        </w:trPr>
        <w:tc>
          <w:tcPr>
            <w:tcW w:w="351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专业要求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是否全日制普通高等教育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职称或职业资格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其他条件</w:t>
            </w:r>
          </w:p>
        </w:tc>
        <w:tc>
          <w:tcPr>
            <w:tcW w:w="513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tblCellSpacing w:w="0" w:type="dxa"/>
        </w:trPr>
        <w:tc>
          <w:tcPr>
            <w:tcW w:w="3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南宁市住房和城乡建设局</w:t>
            </w:r>
          </w:p>
        </w:tc>
        <w:tc>
          <w:tcPr>
            <w:tcW w:w="105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南宁市勘察测绘地理信息院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勘察设计技术岗</w:t>
            </w:r>
          </w:p>
        </w:tc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3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岩土工程、地质工程、建筑学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学士及以上</w:t>
            </w:r>
          </w:p>
        </w:tc>
        <w:tc>
          <w:tcPr>
            <w:tcW w:w="71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75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18-45周岁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高级工程师及以上</w:t>
            </w:r>
          </w:p>
        </w:tc>
        <w:tc>
          <w:tcPr>
            <w:tcW w:w="98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正高级工程师年龄可放宽至50周岁</w:t>
            </w:r>
          </w:p>
        </w:tc>
        <w:tc>
          <w:tcPr>
            <w:tcW w:w="51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3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测绘技术岗（1）</w:t>
            </w:r>
          </w:p>
        </w:tc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大地测量学与测量工程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71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工程师及以上</w:t>
            </w:r>
          </w:p>
        </w:tc>
        <w:tc>
          <w:tcPr>
            <w:tcW w:w="98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3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测绘技术岗（2）</w:t>
            </w:r>
          </w:p>
        </w:tc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测绘工程、大地测量学与测量工程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学士及以上</w:t>
            </w:r>
          </w:p>
        </w:tc>
        <w:tc>
          <w:tcPr>
            <w:tcW w:w="71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高级工程师及以上</w:t>
            </w:r>
          </w:p>
        </w:tc>
        <w:tc>
          <w:tcPr>
            <w:tcW w:w="98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0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51AC7"/>
    <w:rsid w:val="26451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time"/>
    <w:basedOn w:val="4"/>
    <w:uiPriority w:val="0"/>
    <w:rPr>
      <w:color w:val="999999"/>
    </w:rPr>
  </w:style>
  <w:style w:type="character" w:customStyle="1" w:styleId="9">
    <w:name w:val="do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2020-05-12T02:34:00Z</dcterms:created>
  <dc:creator>ASUS</dc:creator>
  <cp:lastModifiedBy>ASUS</cp:lastModifiedBy>
  <dcterms:modified xsi:type="dcterms:W3CDTF">2020-05-12T02:34:18Z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