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1E" w:rsidRDefault="00024862" w:rsidP="00151DF1">
      <w:pPr>
        <w:spacing w:beforeLines="5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相关报考专业设置分类指导目录</w:t>
      </w:r>
    </w:p>
    <w:p w:rsidR="008D01C4" w:rsidRPr="008D01C4" w:rsidRDefault="008D01C4" w:rsidP="00DA5A71">
      <w:pPr>
        <w:spacing w:beforeLines="50" w:afterLines="100"/>
        <w:jc w:val="center"/>
        <w:rPr>
          <w:rFonts w:ascii="仿宋_GB2312" w:eastAsia="仿宋_GB2312" w:hAnsi="宋体" w:cs="宋体"/>
          <w:b/>
          <w:bCs/>
          <w:sz w:val="32"/>
          <w:szCs w:val="32"/>
        </w:rPr>
      </w:pPr>
      <w:r w:rsidRPr="008D01C4">
        <w:rPr>
          <w:rFonts w:ascii="仿宋_GB2312" w:eastAsia="仿宋_GB2312" w:hAnsi="宋体" w:cs="宋体" w:hint="eastAsia"/>
          <w:b/>
          <w:bCs/>
          <w:sz w:val="32"/>
          <w:szCs w:val="32"/>
        </w:rPr>
        <w:t>（2019年山西省公务员报考专业设置分类指导目录）</w:t>
      </w:r>
    </w:p>
    <w:p w:rsidR="00A8651E" w:rsidRDefault="00024862" w:rsidP="00024862">
      <w:pPr>
        <w:jc w:val="left"/>
        <w:rPr>
          <w:rFonts w:ascii="宋体" w:hAnsi="宋体" w:cs="宋体"/>
          <w:sz w:val="32"/>
          <w:szCs w:val="40"/>
        </w:rPr>
      </w:pPr>
      <w:r>
        <w:rPr>
          <w:rFonts w:ascii="宋体" w:hAnsi="宋体" w:cs="宋体" w:hint="eastAsia"/>
          <w:b/>
          <w:bCs/>
          <w:sz w:val="32"/>
          <w:szCs w:val="40"/>
        </w:rPr>
        <w:t>1、计算机科学与技术类：</w:t>
      </w:r>
      <w:r>
        <w:rPr>
          <w:rFonts w:ascii="宋体" w:hAnsi="宋体" w:cs="宋体" w:hint="eastAsia"/>
          <w:sz w:val="32"/>
          <w:szCs w:val="40"/>
        </w:rPr>
        <w:t>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各类计算机信息管理或应用、各类计算机管理或应用、各类计算机控制技术、各类计算机通信、各类多媒体技术、信息网络安全、信息安全、网络空间安全、科技防卫、物联网工程、</w:t>
      </w:r>
      <w:proofErr w:type="gramStart"/>
      <w:r>
        <w:rPr>
          <w:rFonts w:ascii="宋体" w:hAnsi="宋体" w:cs="宋体" w:hint="eastAsia"/>
          <w:sz w:val="32"/>
          <w:szCs w:val="40"/>
        </w:rPr>
        <w:t>传感网</w:t>
      </w:r>
      <w:proofErr w:type="gramEnd"/>
      <w:r>
        <w:rPr>
          <w:rFonts w:ascii="宋体" w:hAnsi="宋体" w:cs="宋体" w:hint="eastAsia"/>
          <w:sz w:val="32"/>
          <w:szCs w:val="40"/>
        </w:rPr>
        <w:t xml:space="preserve">技术、计算机多媒体技术、数 </w:t>
      </w:r>
      <w:proofErr w:type="gramStart"/>
      <w:r>
        <w:rPr>
          <w:rFonts w:ascii="宋体" w:hAnsi="宋体" w:cs="宋体" w:hint="eastAsia"/>
          <w:sz w:val="32"/>
          <w:szCs w:val="40"/>
        </w:rPr>
        <w:t>字媒体</w:t>
      </w:r>
      <w:proofErr w:type="gramEnd"/>
      <w:r>
        <w:rPr>
          <w:rFonts w:ascii="宋体" w:hAnsi="宋体" w:cs="宋体" w:hint="eastAsia"/>
          <w:sz w:val="32"/>
          <w:szCs w:val="40"/>
        </w:rPr>
        <w:t>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 器与电脑、智能科学与技术、空间信息与数字技术、电子与计算机工程、可视化程序设计、Web应用程序设计、多媒体制作、图形图像制作、</w:t>
      </w:r>
      <w:proofErr w:type="gramStart"/>
      <w:r>
        <w:rPr>
          <w:rFonts w:ascii="宋体" w:hAnsi="宋体" w:cs="宋体" w:hint="eastAsia"/>
          <w:sz w:val="32"/>
          <w:szCs w:val="40"/>
        </w:rPr>
        <w:t>动漫设计</w:t>
      </w:r>
      <w:proofErr w:type="gramEnd"/>
      <w:r>
        <w:rPr>
          <w:rFonts w:ascii="宋体" w:hAnsi="宋体" w:cs="宋体" w:hint="eastAsia"/>
          <w:sz w:val="32"/>
          <w:szCs w:val="40"/>
        </w:rPr>
        <w:t>与制作、电影制作、电子商务、办公自动化技术、软件测试等相关专业</w:t>
      </w:r>
    </w:p>
    <w:p w:rsidR="00A8651E" w:rsidRDefault="00024862">
      <w:pPr>
        <w:rPr>
          <w:rFonts w:ascii="宋体" w:hAnsi="宋体" w:cs="宋体"/>
          <w:sz w:val="32"/>
          <w:szCs w:val="40"/>
        </w:rPr>
      </w:pPr>
      <w:r>
        <w:rPr>
          <w:rFonts w:ascii="宋体" w:hAnsi="宋体" w:cs="宋体" w:hint="eastAsia"/>
          <w:b/>
          <w:bCs/>
          <w:sz w:val="32"/>
          <w:szCs w:val="40"/>
        </w:rPr>
        <w:t>2、动物科学类：</w:t>
      </w:r>
      <w:r>
        <w:rPr>
          <w:rFonts w:ascii="宋体" w:hAnsi="宋体" w:cs="宋体" w:hint="eastAsia"/>
          <w:sz w:val="32"/>
          <w:szCs w:val="40"/>
        </w:rPr>
        <w:t>动物学、动物科学、动物医学、动物药学、</w:t>
      </w:r>
      <w:r>
        <w:rPr>
          <w:rFonts w:ascii="宋体" w:hAnsi="宋体" w:cs="宋体" w:hint="eastAsia"/>
          <w:sz w:val="32"/>
          <w:szCs w:val="40"/>
        </w:rPr>
        <w:lastRenderedPageBreak/>
        <w:t>动物生物技术、动物遗传育种与繁殖、动物营</w:t>
      </w:r>
      <w:bookmarkStart w:id="0" w:name="_GoBack"/>
      <w:bookmarkEnd w:id="0"/>
      <w:r>
        <w:rPr>
          <w:rFonts w:ascii="宋体" w:hAnsi="宋体" w:cs="宋体" w:hint="eastAsia"/>
          <w:sz w:val="32"/>
          <w:szCs w:val="40"/>
        </w:rPr>
        <w:t>养与饲料科学、动物防疫与检疫、动 植物检疫、基础兽医学、预防兽医学、临床兽医学、特种经济动物饲养、特种动物养殖、畜禽生产教育、畜牧兽医、畜牧、兽医、兽医医药、蜂学、昆虫学、蚕学、饲料与动物营养、兽药生产与营销等相关专业</w:t>
      </w:r>
    </w:p>
    <w:p w:rsidR="00A8651E" w:rsidRDefault="00024862">
      <w:pPr>
        <w:rPr>
          <w:rFonts w:ascii="宋体" w:hAnsi="宋体" w:cs="宋体"/>
          <w:sz w:val="32"/>
          <w:szCs w:val="40"/>
        </w:rPr>
      </w:pPr>
      <w:r>
        <w:rPr>
          <w:rFonts w:ascii="宋体" w:hAnsi="宋体" w:cs="宋体" w:hint="eastAsia"/>
          <w:b/>
          <w:bCs/>
          <w:sz w:val="32"/>
          <w:szCs w:val="40"/>
        </w:rPr>
        <w:t>3、体育学类：</w:t>
      </w:r>
      <w:r>
        <w:rPr>
          <w:rFonts w:ascii="宋体" w:hAnsi="宋体" w:cs="宋体" w:hint="eastAsia"/>
          <w:sz w:val="32"/>
          <w:szCs w:val="40"/>
        </w:rPr>
        <w:t>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4、</w:t>
      </w:r>
      <w:r>
        <w:rPr>
          <w:rFonts w:ascii="宋体" w:eastAsia="宋体" w:hAnsi="宋体" w:cs="宋体" w:hint="eastAsia"/>
          <w:b/>
          <w:bCs/>
          <w:sz w:val="32"/>
          <w:szCs w:val="40"/>
        </w:rPr>
        <w:t>艺术类：</w:t>
      </w:r>
      <w:r>
        <w:rPr>
          <w:rFonts w:ascii="宋体" w:eastAsia="宋体" w:hAnsi="宋体" w:cs="宋体" w:hint="eastAsia"/>
          <w:sz w:val="32"/>
          <w:szCs w:val="40"/>
        </w:rPr>
        <w:t>(可以按照小类设置专业条件)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A、音乐类：音乐学、作  曲、音乐指挥、音乐表演、民 族音乐、交 响乐、声乐、歌剧、戏剧戏曲音乐、音乐剧、钢琴、管 弦、各 种乐器演奏、现代器乐打击乐、音乐科技与艺术、音乐教育、音乐工程、作曲与作曲技术理论、录音艺术和电脑音乐等相关专业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B、美术类 ：美术、绘画、中国 画、油画、戏剧影视美术设计、雕塑、书法、戏剧影视美术设计、动  画、漫画、木偶表演与制作、跨媒体艺术、文物保护与修复等相关专业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C、电 影电视广播类：电影编导、广 播编导、电 视编导、影视学、电视艺术、电  影学、影视摄影与制作、广播电视</w:t>
      </w:r>
      <w:r>
        <w:rPr>
          <w:rFonts w:ascii="宋体" w:eastAsia="宋体" w:hAnsi="宋体" w:cs="宋体" w:hint="eastAsia"/>
          <w:sz w:val="32"/>
          <w:szCs w:val="40"/>
        </w:rPr>
        <w:lastRenderedPageBreak/>
        <w:t>编导、广 播电视艺术、摄影等相关专业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D、舞蹈类：舞蹈学、舞蹈编导、芭蕾舞、中国 舞、民 族舞蹈等相关专业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E、戏剧戏曲类：戏剧学、戏曲学、戏剧影视文学等相关专业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F、表演类：戏剧戏曲表演、话剧表演、影视表演、表演等相关专业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G、舞台艺术类：舞台美术、照明艺术、录音艺术等相关专业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H、播音类。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I、主持类。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J、导演类。</w:t>
      </w:r>
    </w:p>
    <w:p w:rsidR="00466632" w:rsidRDefault="00466632" w:rsidP="00466632">
      <w:p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K、艺术理论与管理类：艺术史论、艺术学、新媒体艺术、会展艺术与技术、艺术管理、文化事业管理等相关专业L、艺术设计类：艺术设计、艺术设计学、产品造型设计、平面设计、视觉传达艺术设计、视觉传达设计、环境设计、环境 艺术设计、产品设计、服装与服饰设计、公共 艺术、工艺美术、数字媒体艺术、电脑艺术设计、人物形象设计 、装潢艺术设计、装饰艺术设计、雕塑艺术设计、珠宝首饰工艺及鉴定、雕刻艺术与家具设计、包装设计、旅游工艺品设计与制作、广告设计与制作、多媒体设计与制作等相关专业</w:t>
      </w:r>
    </w:p>
    <w:p w:rsidR="00466632" w:rsidRPr="00466632" w:rsidRDefault="00466632">
      <w:pPr>
        <w:rPr>
          <w:rFonts w:ascii="宋体" w:hAnsi="宋体" w:cs="宋体"/>
          <w:sz w:val="32"/>
          <w:szCs w:val="40"/>
        </w:rPr>
      </w:pPr>
    </w:p>
    <w:sectPr w:rsidR="00466632" w:rsidRPr="00466632" w:rsidSect="00A8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62" w:rsidRDefault="00024862" w:rsidP="00024862">
      <w:r>
        <w:separator/>
      </w:r>
    </w:p>
  </w:endnote>
  <w:endnote w:type="continuationSeparator" w:id="1">
    <w:p w:rsidR="00024862" w:rsidRDefault="00024862" w:rsidP="0002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62" w:rsidRDefault="00024862" w:rsidP="00024862">
      <w:r>
        <w:separator/>
      </w:r>
    </w:p>
  </w:footnote>
  <w:footnote w:type="continuationSeparator" w:id="1">
    <w:p w:rsidR="00024862" w:rsidRDefault="00024862" w:rsidP="00024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A8239A"/>
    <w:rsid w:val="00024862"/>
    <w:rsid w:val="00151DF1"/>
    <w:rsid w:val="00466632"/>
    <w:rsid w:val="008D01C4"/>
    <w:rsid w:val="009F2E87"/>
    <w:rsid w:val="00A8651E"/>
    <w:rsid w:val="00DA5A71"/>
    <w:rsid w:val="00E06C0B"/>
    <w:rsid w:val="159D1E48"/>
    <w:rsid w:val="74A82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5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4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48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24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48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1414</Words>
  <Characters>47</Characters>
  <Application>Microsoft Office Word</Application>
  <DocSecurity>0</DocSecurity>
  <Lines>1</Lines>
  <Paragraphs>2</Paragraphs>
  <ScaleCrop>false</ScaleCrop>
  <Company>HP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不可以吃熊熊</dc:creator>
  <cp:lastModifiedBy>admin</cp:lastModifiedBy>
  <cp:revision>5</cp:revision>
  <dcterms:created xsi:type="dcterms:W3CDTF">2020-05-07T00:48:00Z</dcterms:created>
  <dcterms:modified xsi:type="dcterms:W3CDTF">2020-05-07T06:49:00Z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