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附件</w:t>
      </w:r>
      <w:r>
        <w:rPr>
          <w:rFonts w:ascii="仿宋" w:hAnsi="仿宋" w:eastAsia="仿宋"/>
          <w:b/>
          <w:sz w:val="22"/>
          <w:szCs w:val="22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诚信考试承诺书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填写注册和报名信息，不虚报、瞒报，不骗取考试资格，不干扰正常的报名秩序。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B1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9D3E02"/>
    <w:rsid w:val="00A05FE0"/>
    <w:rsid w:val="00B15A86"/>
    <w:rsid w:val="00C701AD"/>
    <w:rsid w:val="00C710EF"/>
    <w:rsid w:val="00D539D7"/>
    <w:rsid w:val="00D708E8"/>
    <w:rsid w:val="00D864A9"/>
    <w:rsid w:val="00EC5A7F"/>
    <w:rsid w:val="00F9534B"/>
    <w:rsid w:val="00FB5FC7"/>
    <w:rsid w:val="22A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Header Char"/>
    <w:basedOn w:val="6"/>
    <w:link w:val="4"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39</Words>
  <Characters>228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2019-04-01T02:29:00Z</dcterms:created>
  <dc:creator>潘冰清</dc:creator>
  <cp:lastModifiedBy>Administrator</cp:lastModifiedBy>
  <cp:lastPrinted>2019-03-01T10:23:00Z</cp:lastPrinted>
  <dcterms:modified xsi:type="dcterms:W3CDTF">2020-05-14T00:49:02Z</dcterms:modified>
  <dc:title>附件8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