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 w:tblpY="2026"/>
        <w:tblW w:w="16512" w:type="dxa"/>
        <w:tblInd w:w="0" w:type="dxa"/>
        <w:tblLayout w:type="fixed"/>
        <w:tblCellMar>
          <w:top w:w="0" w:type="dxa"/>
          <w:left w:w="108" w:type="dxa"/>
          <w:bottom w:w="0" w:type="dxa"/>
          <w:right w:w="108" w:type="dxa"/>
        </w:tblCellMar>
      </w:tblPr>
      <w:tblGrid>
        <w:gridCol w:w="16512"/>
      </w:tblGrid>
      <w:tr>
        <w:tblPrEx>
          <w:tblCellMar>
            <w:top w:w="0" w:type="dxa"/>
            <w:left w:w="108" w:type="dxa"/>
            <w:bottom w:w="0" w:type="dxa"/>
            <w:right w:w="108" w:type="dxa"/>
          </w:tblCellMar>
        </w:tblPrEx>
        <w:trPr>
          <w:trHeight w:val="555" w:hRule="atLeast"/>
        </w:trPr>
        <w:tc>
          <w:tcPr>
            <w:tcW w:w="16512" w:type="dxa"/>
            <w:tcBorders>
              <w:top w:val="nil"/>
              <w:left w:val="nil"/>
              <w:bottom w:val="nil"/>
              <w:right w:val="nil"/>
            </w:tcBorders>
            <w:noWrap/>
            <w:vAlign w:val="center"/>
          </w:tcPr>
          <w:p>
            <w:pPr>
              <w:widowControl/>
              <w:ind w:firstLine="541" w:firstLineChars="245"/>
              <w:jc w:val="left"/>
              <w:rPr>
                <w:rFonts w:ascii="宋体" w:cs="Times New Roman"/>
                <w:b/>
                <w:bCs/>
                <w:kern w:val="0"/>
                <w:sz w:val="22"/>
                <w:szCs w:val="22"/>
              </w:rPr>
            </w:pPr>
            <w:bookmarkStart w:id="0" w:name="_GoBack"/>
            <w:bookmarkEnd w:id="0"/>
            <w:r>
              <w:rPr>
                <w:rFonts w:hint="eastAsia" w:ascii="宋体" w:hAnsi="宋体" w:cs="宋体"/>
                <w:b/>
                <w:bCs/>
                <w:kern w:val="0"/>
                <w:sz w:val="22"/>
                <w:szCs w:val="22"/>
              </w:rPr>
              <w:t>附件</w:t>
            </w:r>
            <w:r>
              <w:rPr>
                <w:rFonts w:ascii="宋体" w:hAnsi="宋体" w:cs="宋体"/>
                <w:b/>
                <w:bCs/>
                <w:kern w:val="0"/>
                <w:sz w:val="22"/>
                <w:szCs w:val="22"/>
              </w:rPr>
              <w:t>2</w:t>
            </w:r>
            <w:r>
              <w:rPr>
                <w:rFonts w:hint="eastAsia" w:ascii="宋体" w:hAnsi="宋体" w:cs="宋体"/>
                <w:b/>
                <w:bCs/>
                <w:kern w:val="0"/>
                <w:sz w:val="22"/>
                <w:szCs w:val="22"/>
              </w:rPr>
              <w:t>：</w:t>
            </w:r>
          </w:p>
          <w:tbl>
            <w:tblPr>
              <w:tblStyle w:val="5"/>
              <w:tblW w:w="16424" w:type="dxa"/>
              <w:tblInd w:w="0" w:type="dxa"/>
              <w:tblLayout w:type="fixed"/>
              <w:tblCellMar>
                <w:top w:w="0" w:type="dxa"/>
                <w:left w:w="0" w:type="dxa"/>
                <w:bottom w:w="0" w:type="dxa"/>
                <w:right w:w="0" w:type="dxa"/>
              </w:tblCellMar>
            </w:tblPr>
            <w:tblGrid>
              <w:gridCol w:w="5"/>
              <w:gridCol w:w="615"/>
              <w:gridCol w:w="2739"/>
              <w:gridCol w:w="1410"/>
              <w:gridCol w:w="615"/>
              <w:gridCol w:w="1395"/>
              <w:gridCol w:w="2610"/>
              <w:gridCol w:w="5805"/>
              <w:gridCol w:w="5"/>
              <w:gridCol w:w="1225"/>
              <w:gridCol w:w="5"/>
            </w:tblGrid>
            <w:tr>
              <w:tblPrEx>
                <w:tblCellMar>
                  <w:top w:w="0" w:type="dxa"/>
                  <w:left w:w="0" w:type="dxa"/>
                  <w:bottom w:w="0" w:type="dxa"/>
                  <w:right w:w="0" w:type="dxa"/>
                </w:tblCellMar>
              </w:tblPrEx>
              <w:trPr>
                <w:gridAfter w:val="1"/>
                <w:wAfter w:w="5" w:type="dxa"/>
                <w:trHeight w:val="420" w:hRule="atLeast"/>
              </w:trPr>
              <w:tc>
                <w:tcPr>
                  <w:tcW w:w="15189" w:type="dxa"/>
                  <w:gridSpan w:val="8"/>
                  <w:tcBorders>
                    <w:top w:val="nil"/>
                    <w:left w:val="nil"/>
                    <w:bottom w:val="nil"/>
                    <w:right w:val="nil"/>
                  </w:tcBorders>
                  <w:noWrap/>
                  <w:tcMar>
                    <w:top w:w="15" w:type="dxa"/>
                    <w:left w:w="15" w:type="dxa"/>
                    <w:right w:w="15" w:type="dxa"/>
                  </w:tcMar>
                  <w:vAlign w:val="center"/>
                </w:tcPr>
                <w:p>
                  <w:pPr>
                    <w:autoSpaceDE w:val="0"/>
                    <w:autoSpaceDN w:val="0"/>
                    <w:adjustRightInd w:val="0"/>
                    <w:spacing w:line="560" w:lineRule="exact"/>
                    <w:ind w:firstLine="1540" w:firstLineChars="350"/>
                    <w:jc w:val="center"/>
                    <w:rPr>
                      <w:rFonts w:ascii="宋体" w:cs="Times New Roman"/>
                      <w:b/>
                      <w:bCs/>
                      <w:color w:val="000000"/>
                      <w:sz w:val="36"/>
                      <w:szCs w:val="36"/>
                    </w:rPr>
                  </w:pPr>
                  <w:r>
                    <w:rPr>
                      <w:rFonts w:hint="eastAsia" w:ascii="方正小标宋简体" w:hAnsi="方正小标宋简体" w:eastAsia="方正小标宋简体" w:cs="方正小标宋简体"/>
                      <w:sz w:val="44"/>
                      <w:szCs w:val="44"/>
                    </w:rPr>
                    <w:t>新都区</w:t>
                  </w: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年度面向社会考核招聘卫生专业技术人才岗位需求表</w:t>
                  </w:r>
                </w:p>
              </w:tc>
              <w:tc>
                <w:tcPr>
                  <w:tcW w:w="1230" w:type="dxa"/>
                  <w:gridSpan w:val="2"/>
                  <w:tcBorders>
                    <w:top w:val="nil"/>
                    <w:left w:val="nil"/>
                    <w:bottom w:val="nil"/>
                    <w:right w:val="nil"/>
                  </w:tcBorders>
                  <w:noWrap/>
                  <w:tcMar>
                    <w:top w:w="15" w:type="dxa"/>
                    <w:left w:w="15" w:type="dxa"/>
                    <w:right w:w="15" w:type="dxa"/>
                  </w:tcMar>
                  <w:vAlign w:val="center"/>
                </w:tcPr>
                <w:p>
                  <w:pPr>
                    <w:rPr>
                      <w:rFonts w:ascii="宋体" w:cs="Times New Roman"/>
                      <w:color w:val="000000"/>
                      <w:sz w:val="22"/>
                      <w:szCs w:val="22"/>
                    </w:rPr>
                  </w:pPr>
                </w:p>
              </w:tc>
            </w:tr>
            <w:tr>
              <w:tblPrEx>
                <w:tblCellMar>
                  <w:top w:w="0" w:type="dxa"/>
                  <w:left w:w="0" w:type="dxa"/>
                  <w:bottom w:w="0" w:type="dxa"/>
                  <w:right w:w="0" w:type="dxa"/>
                </w:tblCellMar>
              </w:tblPrEx>
              <w:trPr>
                <w:gridBefore w:val="1"/>
                <w:wBefore w:w="5" w:type="dxa"/>
                <w:trHeight w:val="55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序号</w:t>
                  </w:r>
                </w:p>
              </w:tc>
              <w:tc>
                <w:tcPr>
                  <w:tcW w:w="2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招聘单位</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需求岗位</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引进人数</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学历学位</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所学专业</w:t>
                  </w:r>
                </w:p>
              </w:tc>
              <w:tc>
                <w:tcPr>
                  <w:tcW w:w="58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其它要求</w:t>
                  </w:r>
                </w:p>
              </w:tc>
              <w:tc>
                <w:tcPr>
                  <w:tcW w:w="12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435" w:rightChars="207"/>
                    <w:jc w:val="center"/>
                    <w:textAlignment w:val="center"/>
                    <w:rPr>
                      <w:rFonts w:ascii="宋体" w:cs="Times New Roman"/>
                      <w:color w:val="000000"/>
                      <w:sz w:val="22"/>
                      <w:szCs w:val="22"/>
                    </w:rPr>
                  </w:pPr>
                  <w:r>
                    <w:rPr>
                      <w:rFonts w:hint="eastAsia" w:ascii="宋体" w:hAnsi="宋体" w:cs="宋体"/>
                      <w:color w:val="000000"/>
                      <w:kern w:val="0"/>
                      <w:sz w:val="22"/>
                      <w:szCs w:val="22"/>
                    </w:rPr>
                    <w:t>备注</w:t>
                  </w: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1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心内科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临床医学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副高级及以上职称，有丰富的心内科介入治疗工作经验。</w:t>
                  </w:r>
                </w:p>
              </w:tc>
              <w:tc>
                <w:tcPr>
                  <w:tcW w:w="123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联系电话：</w:t>
                  </w:r>
                  <w:r>
                    <w:rPr>
                      <w:rFonts w:ascii="宋体" w:hAnsi="宋体" w:cs="宋体"/>
                      <w:color w:val="000000"/>
                      <w:kern w:val="0"/>
                      <w:sz w:val="20"/>
                      <w:szCs w:val="20"/>
                    </w:rPr>
                    <w:t>83970528</w:t>
                  </w: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2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检验科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医学检验</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副高级及以上职称，有一定的管理能力和较强的科研能力。</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3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病理科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临床医学或病理学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具有副高级及以上职称，较强的病理诊断能力和一定的管理能力。</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4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放射科</w:t>
                  </w:r>
                  <w:r>
                    <w:rPr>
                      <w:rFonts w:ascii="宋体" w:hAnsi="宋体" w:cs="宋体"/>
                      <w:color w:val="000000"/>
                      <w:kern w:val="0"/>
                      <w:sz w:val="20"/>
                      <w:szCs w:val="20"/>
                    </w:rPr>
                    <w:t>/</w:t>
                  </w:r>
                  <w:r>
                    <w:rPr>
                      <w:rFonts w:hint="eastAsia" w:ascii="宋体" w:hAnsi="宋体" w:cs="宋体"/>
                      <w:color w:val="000000"/>
                      <w:kern w:val="0"/>
                      <w:sz w:val="20"/>
                      <w:szCs w:val="20"/>
                    </w:rPr>
                    <w:t>介入医学科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临床医学</w:t>
                  </w:r>
                  <w:r>
                    <w:rPr>
                      <w:rFonts w:ascii="宋体" w:hAnsi="宋体" w:cs="宋体"/>
                      <w:color w:val="000000"/>
                      <w:kern w:val="0"/>
                      <w:sz w:val="20"/>
                      <w:szCs w:val="20"/>
                    </w:rPr>
                    <w:t>/</w:t>
                  </w:r>
                  <w:r>
                    <w:rPr>
                      <w:rFonts w:hint="eastAsia" w:ascii="宋体" w:hAnsi="宋体" w:cs="宋体"/>
                      <w:color w:val="000000"/>
                      <w:kern w:val="0"/>
                      <w:sz w:val="20"/>
                      <w:szCs w:val="20"/>
                    </w:rPr>
                    <w:t>医学影像学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副高级及以上职称，在</w:t>
                  </w:r>
                  <w:r>
                    <w:rPr>
                      <w:rFonts w:ascii="宋体" w:hAnsi="宋体" w:cs="宋体"/>
                      <w:color w:val="000000"/>
                      <w:kern w:val="0"/>
                      <w:sz w:val="20"/>
                      <w:szCs w:val="20"/>
                    </w:rPr>
                    <w:t>CT</w:t>
                  </w:r>
                  <w:r>
                    <w:rPr>
                      <w:rFonts w:hint="eastAsia" w:ascii="宋体" w:hAnsi="宋体" w:cs="宋体"/>
                      <w:color w:val="000000"/>
                      <w:kern w:val="0"/>
                      <w:sz w:val="20"/>
                      <w:szCs w:val="20"/>
                    </w:rPr>
                    <w:t>、</w:t>
                  </w:r>
                  <w:r>
                    <w:rPr>
                      <w:rFonts w:ascii="宋体" w:hAnsi="宋体" w:cs="宋体"/>
                      <w:color w:val="000000"/>
                      <w:kern w:val="0"/>
                      <w:sz w:val="20"/>
                      <w:szCs w:val="20"/>
                    </w:rPr>
                    <w:t>MRI</w:t>
                  </w:r>
                  <w:r>
                    <w:rPr>
                      <w:rFonts w:hint="eastAsia" w:ascii="宋体" w:hAnsi="宋体" w:cs="宋体"/>
                      <w:color w:val="000000"/>
                      <w:kern w:val="0"/>
                      <w:sz w:val="20"/>
                      <w:szCs w:val="20"/>
                    </w:rPr>
                    <w:t>疑难病例诊断上有较丰富的经验或具有较丰富的介入治疗工作经验，具有较强的科研能力。</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8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5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临床医生</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研究生及以上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内科学</w:t>
                  </w:r>
                  <w:r>
                    <w:rPr>
                      <w:rFonts w:ascii="宋体" w:hAnsi="宋体" w:cs="宋体"/>
                      <w:color w:val="000000"/>
                      <w:kern w:val="0"/>
                      <w:sz w:val="20"/>
                      <w:szCs w:val="20"/>
                    </w:rPr>
                    <w:t>/</w:t>
                  </w:r>
                  <w:r>
                    <w:rPr>
                      <w:rFonts w:hint="eastAsia" w:ascii="宋体" w:hAnsi="宋体" w:cs="宋体"/>
                      <w:color w:val="000000"/>
                      <w:kern w:val="0"/>
                      <w:sz w:val="20"/>
                      <w:szCs w:val="20"/>
                    </w:rPr>
                    <w:t>风湿免疫学</w:t>
                  </w:r>
                  <w:r>
                    <w:rPr>
                      <w:rFonts w:ascii="宋体" w:hAnsi="宋体" w:cs="宋体"/>
                      <w:color w:val="000000"/>
                      <w:kern w:val="0"/>
                      <w:sz w:val="20"/>
                      <w:szCs w:val="20"/>
                    </w:rPr>
                    <w:t>/</w:t>
                  </w:r>
                  <w:r>
                    <w:rPr>
                      <w:rFonts w:hint="eastAsia" w:ascii="宋体" w:hAnsi="宋体" w:cs="宋体"/>
                      <w:color w:val="000000"/>
                      <w:kern w:val="0"/>
                      <w:sz w:val="20"/>
                      <w:szCs w:val="20"/>
                    </w:rPr>
                    <w:t>外科学</w:t>
                  </w:r>
                  <w:r>
                    <w:rPr>
                      <w:rFonts w:ascii="宋体" w:hAnsi="宋体" w:cs="宋体"/>
                      <w:color w:val="000000"/>
                      <w:kern w:val="0"/>
                      <w:sz w:val="20"/>
                      <w:szCs w:val="20"/>
                    </w:rPr>
                    <w:t>/</w:t>
                  </w:r>
                  <w:r>
                    <w:rPr>
                      <w:rFonts w:hint="eastAsia" w:ascii="宋体" w:hAnsi="宋体" w:cs="宋体"/>
                      <w:color w:val="000000"/>
                      <w:kern w:val="0"/>
                      <w:sz w:val="20"/>
                      <w:szCs w:val="20"/>
                    </w:rPr>
                    <w:t>重症医学</w:t>
                  </w:r>
                  <w:r>
                    <w:rPr>
                      <w:rFonts w:ascii="宋体" w:hAnsi="宋体" w:cs="宋体"/>
                      <w:color w:val="000000"/>
                      <w:kern w:val="0"/>
                      <w:sz w:val="20"/>
                      <w:szCs w:val="20"/>
                    </w:rPr>
                    <w:t>/</w:t>
                  </w:r>
                  <w:r>
                    <w:rPr>
                      <w:rFonts w:hint="eastAsia" w:ascii="宋体" w:hAnsi="宋体" w:cs="宋体"/>
                      <w:color w:val="000000"/>
                      <w:kern w:val="0"/>
                      <w:sz w:val="20"/>
                      <w:szCs w:val="20"/>
                    </w:rPr>
                    <w:t>急诊医学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周岁以下，“双一流”建设高校或重点医学院校毕业，取得住院医师规范化培训合格证和执业医师证，其中重症医学科和急诊医学科要求在呼吸与危急重症治疗上有一定的经验。</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6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临床医生</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临床医学</w:t>
                  </w:r>
                  <w:r>
                    <w:rPr>
                      <w:rFonts w:ascii="宋体" w:hAnsi="宋体" w:cs="宋体"/>
                      <w:color w:val="000000"/>
                      <w:kern w:val="0"/>
                      <w:sz w:val="20"/>
                      <w:szCs w:val="20"/>
                    </w:rPr>
                    <w:t>/</w:t>
                  </w:r>
                  <w:r>
                    <w:rPr>
                      <w:rFonts w:hint="eastAsia" w:ascii="宋体" w:hAnsi="宋体" w:cs="宋体"/>
                      <w:color w:val="000000"/>
                      <w:kern w:val="0"/>
                      <w:sz w:val="20"/>
                      <w:szCs w:val="20"/>
                    </w:rPr>
                    <w:t>精神医学</w:t>
                  </w:r>
                  <w:r>
                    <w:rPr>
                      <w:rFonts w:ascii="宋体" w:hAnsi="宋体" w:cs="宋体"/>
                      <w:color w:val="000000"/>
                      <w:kern w:val="0"/>
                      <w:sz w:val="20"/>
                      <w:szCs w:val="20"/>
                    </w:rPr>
                    <w:t>/</w:t>
                  </w:r>
                  <w:r>
                    <w:rPr>
                      <w:rFonts w:hint="eastAsia" w:ascii="宋体" w:hAnsi="宋体" w:cs="宋体"/>
                      <w:color w:val="000000"/>
                      <w:kern w:val="0"/>
                      <w:sz w:val="20"/>
                      <w:szCs w:val="20"/>
                    </w:rPr>
                    <w:t>麻醉学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周岁以下，“双一流”建设高校或重点医学院校毕业，执业范围为儿科、麻醉科、精神科、眼耳鼻咽喉专业</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7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成都市新都区中医医院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呼吸内科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研究生及以上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中医内科学（呼吸方向）</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周岁以下，“双一流”建设高校或重点医学院校毕业，取得住院医师规范化培训合格证和执业医师证</w:t>
                  </w:r>
                </w:p>
              </w:tc>
              <w:tc>
                <w:tcPr>
                  <w:tcW w:w="123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联系电话：</w:t>
                  </w:r>
                  <w:r>
                    <w:rPr>
                      <w:rFonts w:ascii="宋体" w:hAnsi="宋体" w:cs="宋体"/>
                      <w:color w:val="000000"/>
                      <w:kern w:val="0"/>
                      <w:sz w:val="20"/>
                      <w:szCs w:val="20"/>
                    </w:rPr>
                    <w:t>83971991</w:t>
                  </w: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8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成都市新都区中医医院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肾内科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研究生及以上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中西医结合临床（肾病方向）</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周岁以下，“双一流”建设高校或重点医学院校毕业，取得住院医师规范化培训合格证和执业医师证</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9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成都市新都区中医医院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五官科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研究生及以上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中医五官科学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周岁以下，“双一流”建设高校或重点医学院校毕业，取得住院医师规范化培训合格证和执业医师证</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10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成都市新都区中医医院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儿科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研究生及以上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中医儿科学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周岁以下，“双一流”建设高校或重点医学院校毕业，取得住院医师规范化培训合格证和执业医师证</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11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成都市新都区第三人民医院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心血管内科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临床医学等相关专业</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副高级及以上职称，有丰富的心血管内科工作经验。</w:t>
                  </w:r>
                </w:p>
              </w:tc>
              <w:tc>
                <w:tcPr>
                  <w:tcW w:w="123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联系电话：</w:t>
                  </w:r>
                  <w:r>
                    <w:rPr>
                      <w:rFonts w:ascii="宋体" w:hAnsi="宋体" w:cs="宋体"/>
                      <w:color w:val="000000"/>
                      <w:kern w:val="0"/>
                      <w:sz w:val="20"/>
                      <w:szCs w:val="20"/>
                    </w:rPr>
                    <w:t>83911257</w:t>
                  </w: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12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成都市新都区第三人民医院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麻醉科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临床医学或麻醉学等相关专业</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副高级及以上职称，有丰富的麻醉科工作经验。</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13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成都市新都区第三人民医院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泌尿外科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临床医学等相关专业</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副高级及以上职称，有丰富泌尿外科工作经验。</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14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成都市新都区第三人民医院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儿科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临床医学等相关专业</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副高级及以上职称，有丰富的儿科工作经验。</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15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成都市新都区第三人民医院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皮肤科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硕士研究生</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中医外科学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周岁以下，“双一流”建设高校或重点医学院校毕业，取得住院医师规范化培训合格证和执业医师证</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16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成都市新都区第三人民医院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妇产科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临床医学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副主任医师及以上职称，有丰富的妇产科工作经验。</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17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成都市新都区妇幼保健院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妇科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研究生及以上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中医妇科</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周岁以下，“双一流”建设高校或重点医学院校毕业，取得住院医师规范化培训合格证和执业医师证</w:t>
                  </w:r>
                </w:p>
              </w:tc>
              <w:tc>
                <w:tcPr>
                  <w:tcW w:w="123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联系电话：</w:t>
                  </w:r>
                  <w:r>
                    <w:rPr>
                      <w:rFonts w:ascii="宋体" w:hAnsi="宋体" w:cs="宋体"/>
                      <w:color w:val="000000"/>
                      <w:kern w:val="0"/>
                      <w:sz w:val="20"/>
                      <w:szCs w:val="20"/>
                    </w:rPr>
                    <w:t>83028583</w:t>
                  </w: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18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成都市新都区妇幼保健院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外科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研究生及以上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中医外科</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周岁以下，“双一流”建设高校或重点医学院校毕业，取得住院医师规范化培训合格证和执业医师证</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19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成都市新都区妇幼保健院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儿科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临床医学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周岁以下，“双一流”建设高校或重点医学院校毕业，取得执业医师证</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20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成都市新都区疾病预防控制中心</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医师</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3</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公共卫生学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周岁以下，“双一流”建设高校或重点医学院校毕业，取得执业医师证</w:t>
                  </w:r>
                </w:p>
              </w:tc>
              <w:tc>
                <w:tcPr>
                  <w:tcW w:w="123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联系电话：</w:t>
                  </w:r>
                  <w:r>
                    <w:rPr>
                      <w:rFonts w:ascii="宋体" w:hAnsi="宋体" w:cs="宋体"/>
                      <w:color w:val="000000"/>
                      <w:kern w:val="0"/>
                      <w:sz w:val="20"/>
                      <w:szCs w:val="20"/>
                    </w:rPr>
                    <w:t>83978308</w:t>
                  </w: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21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成都市新都区疾病预防控制中心</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检验科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研究生及以上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卫生检验</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周岁以下，“双一流”建设高校或重点医学院校毕业，取得执业资格证</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22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成都市新都区第二人民医院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放射科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医学影像学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35</w:t>
                  </w:r>
                  <w:r>
                    <w:rPr>
                      <w:rFonts w:hint="eastAsia" w:ascii="宋体" w:hAnsi="宋体" w:cs="宋体"/>
                      <w:color w:val="000000"/>
                      <w:kern w:val="0"/>
                      <w:sz w:val="20"/>
                      <w:szCs w:val="20"/>
                    </w:rPr>
                    <w:t>周岁以下，“双一流”建设高校或重点医学院校毕业，取得执业医师证</w:t>
                  </w:r>
                </w:p>
              </w:tc>
              <w:tc>
                <w:tcPr>
                  <w:tcW w:w="123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联系电话：</w:t>
                  </w:r>
                  <w:r>
                    <w:rPr>
                      <w:rFonts w:ascii="宋体" w:hAnsi="宋体" w:cs="宋体"/>
                      <w:color w:val="000000"/>
                      <w:kern w:val="0"/>
                      <w:sz w:val="20"/>
                      <w:szCs w:val="20"/>
                    </w:rPr>
                    <w:t>67357781</w:t>
                  </w:r>
                </w:p>
              </w:tc>
            </w:tr>
            <w:tr>
              <w:tblPrEx>
                <w:tblCellMar>
                  <w:top w:w="0" w:type="dxa"/>
                  <w:left w:w="0" w:type="dxa"/>
                  <w:bottom w:w="0" w:type="dxa"/>
                  <w:right w:w="0" w:type="dxa"/>
                </w:tblCellMar>
              </w:tblPrEx>
              <w:trPr>
                <w:gridBefore w:val="1"/>
                <w:wBefore w:w="5" w:type="dxa"/>
                <w:trHeight w:val="6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23 </w:t>
                  </w:r>
                </w:p>
              </w:tc>
              <w:tc>
                <w:tcPr>
                  <w:tcW w:w="2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成都市新都区第二人民医院</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骨科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本科及以上</w:t>
                  </w:r>
                </w:p>
              </w:tc>
              <w:tc>
                <w:tcPr>
                  <w:tcW w:w="2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外科学</w:t>
                  </w:r>
                </w:p>
              </w:tc>
              <w:tc>
                <w:tcPr>
                  <w:tcW w:w="5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副高级及以上职称，有丰富骨外科工作经验</w:t>
                  </w:r>
                </w:p>
              </w:tc>
              <w:tc>
                <w:tcPr>
                  <w:tcW w:w="12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000000"/>
                      <w:sz w:val="20"/>
                      <w:szCs w:val="20"/>
                    </w:rPr>
                  </w:pPr>
                </w:p>
              </w:tc>
            </w:tr>
          </w:tbl>
          <w:p>
            <w:pPr>
              <w:widowControl/>
              <w:jc w:val="center"/>
              <w:rPr>
                <w:rFonts w:ascii="宋体" w:cs="Times New Roman"/>
                <w:b/>
                <w:bCs/>
                <w:kern w:val="0"/>
                <w:sz w:val="36"/>
                <w:szCs w:val="36"/>
              </w:rPr>
            </w:pPr>
          </w:p>
        </w:tc>
      </w:tr>
    </w:tbl>
    <w:p>
      <w:pPr>
        <w:widowControl/>
        <w:jc w:val="left"/>
        <w:rPr>
          <w:rFonts w:ascii="方正仿宋简体" w:eastAsia="方正仿宋简体" w:cs="Times New Roman"/>
          <w:color w:val="000000"/>
          <w:sz w:val="32"/>
          <w:szCs w:val="32"/>
        </w:rPr>
      </w:pPr>
    </w:p>
    <w:sectPr>
      <w:footerReference r:id="rId3" w:type="default"/>
      <w:pgSz w:w="16838" w:h="11906" w:orient="landscape"/>
      <w:pgMar w:top="1417" w:right="1440" w:bottom="1474"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仿宋简体">
    <w:altName w:val="微软雅黑"/>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cs="Times New Roman"/>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6 -</w:t>
    </w:r>
    <w:r>
      <w:rPr>
        <w:rFonts w:ascii="Times New Roman" w:hAnsi="Times New Roman" w:cs="Times New Roman"/>
        <w:sz w:val="32"/>
        <w:szCs w:val="32"/>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BE"/>
    <w:rsid w:val="0003369C"/>
    <w:rsid w:val="00035349"/>
    <w:rsid w:val="00057D22"/>
    <w:rsid w:val="0007410F"/>
    <w:rsid w:val="00077DDB"/>
    <w:rsid w:val="000B2D41"/>
    <w:rsid w:val="000B488B"/>
    <w:rsid w:val="000C043D"/>
    <w:rsid w:val="000E6558"/>
    <w:rsid w:val="001164D7"/>
    <w:rsid w:val="0014433B"/>
    <w:rsid w:val="0015261E"/>
    <w:rsid w:val="00161204"/>
    <w:rsid w:val="001757F2"/>
    <w:rsid w:val="00177467"/>
    <w:rsid w:val="0018243D"/>
    <w:rsid w:val="00183BF9"/>
    <w:rsid w:val="0019368E"/>
    <w:rsid w:val="001944CC"/>
    <w:rsid w:val="001A0D9E"/>
    <w:rsid w:val="001B72CC"/>
    <w:rsid w:val="001C1D5C"/>
    <w:rsid w:val="001D6E3B"/>
    <w:rsid w:val="001E62BE"/>
    <w:rsid w:val="001F11EC"/>
    <w:rsid w:val="001F4229"/>
    <w:rsid w:val="001F4A68"/>
    <w:rsid w:val="00206A7E"/>
    <w:rsid w:val="00225FF1"/>
    <w:rsid w:val="00236B32"/>
    <w:rsid w:val="00244ABC"/>
    <w:rsid w:val="00270C49"/>
    <w:rsid w:val="00272660"/>
    <w:rsid w:val="00282227"/>
    <w:rsid w:val="002B47E9"/>
    <w:rsid w:val="002B4DF0"/>
    <w:rsid w:val="002C6FE9"/>
    <w:rsid w:val="002E5FDB"/>
    <w:rsid w:val="002E7CB4"/>
    <w:rsid w:val="00332D13"/>
    <w:rsid w:val="00335B7E"/>
    <w:rsid w:val="003504B0"/>
    <w:rsid w:val="0037148A"/>
    <w:rsid w:val="00377DD8"/>
    <w:rsid w:val="00377F09"/>
    <w:rsid w:val="00393BD5"/>
    <w:rsid w:val="003B3EC0"/>
    <w:rsid w:val="003B7C52"/>
    <w:rsid w:val="003C473B"/>
    <w:rsid w:val="003D0FB6"/>
    <w:rsid w:val="003F39CB"/>
    <w:rsid w:val="003F3F1B"/>
    <w:rsid w:val="00433AFD"/>
    <w:rsid w:val="00484A7C"/>
    <w:rsid w:val="0048706B"/>
    <w:rsid w:val="00493EB1"/>
    <w:rsid w:val="004A446E"/>
    <w:rsid w:val="004E6C2B"/>
    <w:rsid w:val="004F4DF1"/>
    <w:rsid w:val="004F5626"/>
    <w:rsid w:val="004F6D7A"/>
    <w:rsid w:val="0050727E"/>
    <w:rsid w:val="0053064C"/>
    <w:rsid w:val="0053407C"/>
    <w:rsid w:val="0054099D"/>
    <w:rsid w:val="0055221F"/>
    <w:rsid w:val="00562DF5"/>
    <w:rsid w:val="00564524"/>
    <w:rsid w:val="0057277F"/>
    <w:rsid w:val="0058693B"/>
    <w:rsid w:val="00597953"/>
    <w:rsid w:val="005D393F"/>
    <w:rsid w:val="005D6090"/>
    <w:rsid w:val="005E240B"/>
    <w:rsid w:val="005E38BB"/>
    <w:rsid w:val="006048CB"/>
    <w:rsid w:val="00606582"/>
    <w:rsid w:val="00620049"/>
    <w:rsid w:val="006215F1"/>
    <w:rsid w:val="00632D45"/>
    <w:rsid w:val="00632FC0"/>
    <w:rsid w:val="00637A82"/>
    <w:rsid w:val="00642C94"/>
    <w:rsid w:val="00646A66"/>
    <w:rsid w:val="006507FE"/>
    <w:rsid w:val="00661131"/>
    <w:rsid w:val="00662DCC"/>
    <w:rsid w:val="0067053D"/>
    <w:rsid w:val="00684771"/>
    <w:rsid w:val="006935E8"/>
    <w:rsid w:val="00696554"/>
    <w:rsid w:val="006A5856"/>
    <w:rsid w:val="006B2744"/>
    <w:rsid w:val="006F2B21"/>
    <w:rsid w:val="00701EAD"/>
    <w:rsid w:val="00704784"/>
    <w:rsid w:val="007112FA"/>
    <w:rsid w:val="00725EC0"/>
    <w:rsid w:val="00755E29"/>
    <w:rsid w:val="0075791A"/>
    <w:rsid w:val="007944B3"/>
    <w:rsid w:val="007B6B18"/>
    <w:rsid w:val="00805200"/>
    <w:rsid w:val="00811316"/>
    <w:rsid w:val="00815362"/>
    <w:rsid w:val="0085591D"/>
    <w:rsid w:val="0087490A"/>
    <w:rsid w:val="00877B59"/>
    <w:rsid w:val="00895181"/>
    <w:rsid w:val="008A49BE"/>
    <w:rsid w:val="008E3C45"/>
    <w:rsid w:val="00954286"/>
    <w:rsid w:val="00960086"/>
    <w:rsid w:val="0097478C"/>
    <w:rsid w:val="0098001B"/>
    <w:rsid w:val="0098600C"/>
    <w:rsid w:val="009A68C7"/>
    <w:rsid w:val="009B1C06"/>
    <w:rsid w:val="009B4267"/>
    <w:rsid w:val="009D653A"/>
    <w:rsid w:val="009E4AAC"/>
    <w:rsid w:val="009F262A"/>
    <w:rsid w:val="00A2097F"/>
    <w:rsid w:val="00A30D0A"/>
    <w:rsid w:val="00A40261"/>
    <w:rsid w:val="00A42628"/>
    <w:rsid w:val="00A8472C"/>
    <w:rsid w:val="00A86C4D"/>
    <w:rsid w:val="00A91AC2"/>
    <w:rsid w:val="00AA0A10"/>
    <w:rsid w:val="00AB0D98"/>
    <w:rsid w:val="00AC1495"/>
    <w:rsid w:val="00AC15A9"/>
    <w:rsid w:val="00AC5D0F"/>
    <w:rsid w:val="00AD499A"/>
    <w:rsid w:val="00AE620C"/>
    <w:rsid w:val="00AE67FE"/>
    <w:rsid w:val="00B0124F"/>
    <w:rsid w:val="00B06493"/>
    <w:rsid w:val="00B15959"/>
    <w:rsid w:val="00B21AE3"/>
    <w:rsid w:val="00B305D4"/>
    <w:rsid w:val="00B32808"/>
    <w:rsid w:val="00B64A44"/>
    <w:rsid w:val="00BC136C"/>
    <w:rsid w:val="00BC4CF4"/>
    <w:rsid w:val="00BC7A64"/>
    <w:rsid w:val="00BE4015"/>
    <w:rsid w:val="00C339D7"/>
    <w:rsid w:val="00C33A53"/>
    <w:rsid w:val="00C7419F"/>
    <w:rsid w:val="00C84344"/>
    <w:rsid w:val="00CA67D7"/>
    <w:rsid w:val="00CB439A"/>
    <w:rsid w:val="00CB4657"/>
    <w:rsid w:val="00CD3BB7"/>
    <w:rsid w:val="00CD7CA3"/>
    <w:rsid w:val="00CF6699"/>
    <w:rsid w:val="00D06194"/>
    <w:rsid w:val="00D0792F"/>
    <w:rsid w:val="00D13530"/>
    <w:rsid w:val="00D14859"/>
    <w:rsid w:val="00D2281F"/>
    <w:rsid w:val="00D6366A"/>
    <w:rsid w:val="00D64604"/>
    <w:rsid w:val="00D80B9F"/>
    <w:rsid w:val="00D86C00"/>
    <w:rsid w:val="00DA0E26"/>
    <w:rsid w:val="00DA5E98"/>
    <w:rsid w:val="00DA6007"/>
    <w:rsid w:val="00DE2660"/>
    <w:rsid w:val="00DF6F6B"/>
    <w:rsid w:val="00E0736B"/>
    <w:rsid w:val="00E10084"/>
    <w:rsid w:val="00E1202E"/>
    <w:rsid w:val="00E125DE"/>
    <w:rsid w:val="00E130B8"/>
    <w:rsid w:val="00E2080A"/>
    <w:rsid w:val="00E27E35"/>
    <w:rsid w:val="00E457E6"/>
    <w:rsid w:val="00E8041F"/>
    <w:rsid w:val="00E8759C"/>
    <w:rsid w:val="00E953D4"/>
    <w:rsid w:val="00EA0286"/>
    <w:rsid w:val="00EA72AF"/>
    <w:rsid w:val="00EB1A4D"/>
    <w:rsid w:val="00ED2D2C"/>
    <w:rsid w:val="00EE0022"/>
    <w:rsid w:val="00EE7303"/>
    <w:rsid w:val="00EF1DAE"/>
    <w:rsid w:val="00F202DE"/>
    <w:rsid w:val="00F210A3"/>
    <w:rsid w:val="00F22D57"/>
    <w:rsid w:val="00F9310D"/>
    <w:rsid w:val="00F96BB4"/>
    <w:rsid w:val="11C7764B"/>
    <w:rsid w:val="25AC3C81"/>
    <w:rsid w:val="2F643CC9"/>
    <w:rsid w:val="33831C66"/>
    <w:rsid w:val="3D2259B5"/>
    <w:rsid w:val="787D49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color w:val="0000FF"/>
      <w:u w:val="single"/>
    </w:rPr>
  </w:style>
  <w:style w:type="character" w:customStyle="1" w:styleId="8">
    <w:name w:val="Balloon Text Char"/>
    <w:basedOn w:val="6"/>
    <w:link w:val="2"/>
    <w:semiHidden/>
    <w:qFormat/>
    <w:locked/>
    <w:uiPriority w:val="99"/>
    <w:rPr>
      <w:sz w:val="18"/>
      <w:szCs w:val="18"/>
    </w:rPr>
  </w:style>
  <w:style w:type="character" w:customStyle="1" w:styleId="9">
    <w:name w:val="Footer Char"/>
    <w:basedOn w:val="6"/>
    <w:link w:val="3"/>
    <w:qFormat/>
    <w:locked/>
    <w:uiPriority w:val="99"/>
    <w:rPr>
      <w:sz w:val="18"/>
      <w:szCs w:val="18"/>
    </w:rPr>
  </w:style>
  <w:style w:type="character" w:customStyle="1" w:styleId="10">
    <w:name w:val="Header Char"/>
    <w:basedOn w:val="6"/>
    <w:link w:val="4"/>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10</Pages>
  <Words>767</Words>
  <Characters>4378</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2018-05-07T04:58:00Z</dcterms:created>
  <dc:creator>zw</dc:creator>
  <cp:lastModifiedBy>ぺ灬cc果冻ル</cp:lastModifiedBy>
  <cp:lastPrinted>2020-04-01T01:35:00Z</cp:lastPrinted>
  <dcterms:modified xsi:type="dcterms:W3CDTF">2020-05-20T08:59:52Z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