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B6" w:rsidRDefault="004F1989">
      <w:pPr>
        <w:widowControl/>
        <w:adjustRightInd w:val="0"/>
        <w:snapToGrid w:val="0"/>
        <w:spacing w:line="600" w:lineRule="exact"/>
        <w:rPr>
          <w:rFonts w:asciiTheme="majorEastAsia" w:eastAsiaTheme="majorEastAsia" w:hAnsiTheme="majorEastAsia" w:cstheme="majorEastAsia"/>
          <w:b/>
          <w:bCs/>
          <w:sz w:val="44"/>
          <w:szCs w:val="44"/>
        </w:rPr>
      </w:pPr>
      <w:r>
        <w:rPr>
          <w:rFonts w:ascii="黑体" w:eastAsia="黑体" w:hAnsi="黑体" w:cs="黑体" w:hint="eastAsia"/>
          <w:sz w:val="32"/>
          <w:szCs w:val="32"/>
        </w:rPr>
        <w:t>附件</w:t>
      </w:r>
      <w:r>
        <w:rPr>
          <w:rFonts w:ascii="黑体" w:eastAsia="黑体" w:hAnsi="黑体" w:cs="黑体" w:hint="eastAsia"/>
          <w:sz w:val="32"/>
          <w:szCs w:val="32"/>
        </w:rPr>
        <w:t>1</w:t>
      </w:r>
    </w:p>
    <w:p w:rsidR="00DB6EB6" w:rsidRDefault="004F1989">
      <w:pPr>
        <w:widowControl/>
        <w:adjustRightInd w:val="0"/>
        <w:snapToGrid w:val="0"/>
        <w:spacing w:line="48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市场化选聘职业经理人职位及其岗位条件一览表</w:t>
      </w:r>
    </w:p>
    <w:tbl>
      <w:tblPr>
        <w:tblStyle w:val="a9"/>
        <w:tblW w:w="14174" w:type="dxa"/>
        <w:tblLayout w:type="fixed"/>
        <w:tblLook w:val="04A0" w:firstRow="1" w:lastRow="0" w:firstColumn="1" w:lastColumn="0" w:noHBand="0" w:noVBand="1"/>
      </w:tblPr>
      <w:tblGrid>
        <w:gridCol w:w="930"/>
        <w:gridCol w:w="1545"/>
        <w:gridCol w:w="1899"/>
        <w:gridCol w:w="3411"/>
        <w:gridCol w:w="6389"/>
      </w:tblGrid>
      <w:tr w:rsidR="00DB6EB6">
        <w:tc>
          <w:tcPr>
            <w:tcW w:w="930"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序号</w:t>
            </w:r>
          </w:p>
        </w:tc>
        <w:tc>
          <w:tcPr>
            <w:tcW w:w="1545"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选聘职位</w:t>
            </w:r>
          </w:p>
        </w:tc>
        <w:tc>
          <w:tcPr>
            <w:tcW w:w="1899"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薪酬情况</w:t>
            </w:r>
          </w:p>
        </w:tc>
        <w:tc>
          <w:tcPr>
            <w:tcW w:w="3411"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任职资格</w:t>
            </w:r>
          </w:p>
        </w:tc>
        <w:tc>
          <w:tcPr>
            <w:tcW w:w="6389"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岗位职责</w:t>
            </w:r>
          </w:p>
        </w:tc>
      </w:tr>
      <w:tr w:rsidR="00DB6EB6">
        <w:trPr>
          <w:trHeight w:val="6503"/>
        </w:trPr>
        <w:tc>
          <w:tcPr>
            <w:tcW w:w="930" w:type="dxa"/>
            <w:vAlign w:val="center"/>
          </w:tcPr>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545" w:type="dxa"/>
            <w:vAlign w:val="center"/>
          </w:tcPr>
          <w:p w:rsidR="00DB6EB6" w:rsidRDefault="004F1989">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长白山开发建设（集团）有限公司</w:t>
            </w:r>
          </w:p>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总经理</w:t>
            </w:r>
          </w:p>
        </w:tc>
        <w:tc>
          <w:tcPr>
            <w:tcW w:w="1899" w:type="dxa"/>
            <w:vAlign w:val="center"/>
          </w:tcPr>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r>
              <w:rPr>
                <w:rFonts w:ascii="仿宋_GB2312" w:eastAsia="仿宋_GB2312" w:hAnsi="仿宋_GB2312" w:cs="仿宋_GB2312" w:hint="eastAsia"/>
                <w:sz w:val="24"/>
              </w:rPr>
              <w:t>万左右</w:t>
            </w:r>
            <w:r>
              <w:rPr>
                <w:rFonts w:ascii="仿宋_GB2312" w:eastAsia="仿宋_GB2312" w:hAnsi="仿宋_GB2312" w:cs="仿宋_GB2312" w:hint="eastAsia"/>
                <w:sz w:val="24"/>
              </w:rPr>
              <w:t>/</w:t>
            </w:r>
            <w:r>
              <w:rPr>
                <w:rFonts w:ascii="仿宋_GB2312" w:eastAsia="仿宋_GB2312" w:hAnsi="仿宋_GB2312" w:cs="仿宋_GB2312" w:hint="eastAsia"/>
                <w:sz w:val="24"/>
              </w:rPr>
              <w:t>年</w:t>
            </w:r>
          </w:p>
        </w:tc>
        <w:tc>
          <w:tcPr>
            <w:tcW w:w="3411" w:type="dxa"/>
          </w:tcPr>
          <w:p w:rsidR="00DB6EB6" w:rsidRDefault="004F1989">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管理类、经济类相关专业；</w:t>
            </w:r>
          </w:p>
          <w:p w:rsidR="00DB6EB6" w:rsidRDefault="004F1989">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精通企业管理、投融资相关专业知识，掌握财务管理及投资业务相关知识。有</w:t>
            </w:r>
            <w:r>
              <w:rPr>
                <w:rFonts w:ascii="仿宋_GB2312" w:eastAsia="仿宋_GB2312" w:hAnsi="仿宋_GB2312" w:cs="仿宋_GB2312" w:hint="eastAsia"/>
                <w:sz w:val="24"/>
              </w:rPr>
              <w:t>5</w:t>
            </w:r>
            <w:r>
              <w:rPr>
                <w:rFonts w:ascii="仿宋_GB2312" w:eastAsia="仿宋_GB2312" w:hAnsi="仿宋_GB2312" w:cs="仿宋_GB2312" w:hint="eastAsia"/>
                <w:sz w:val="24"/>
              </w:rPr>
              <w:t>年以上大型企业管理相关经历。并在工作中担任重要职务，具有良好的工作业绩；</w:t>
            </w:r>
          </w:p>
          <w:p w:rsidR="00DB6EB6" w:rsidRDefault="004F1989">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接受过管理学、领导科学、经济学、战略决策、人力资源管理、财务管理等方面的知识培训，知识面广，综合素质高；</w:t>
            </w:r>
          </w:p>
          <w:p w:rsidR="00DB6EB6" w:rsidRDefault="004F1989">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具有先进的管理理念，熟悉现代企业管理模式、企业业务和运营流程，具备把握企业全局发展的能力；</w:t>
            </w:r>
          </w:p>
          <w:p w:rsidR="00DB6EB6" w:rsidRDefault="004F1989">
            <w:pPr>
              <w:widowControl/>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具有较强的沟通、文字表达和综合分析问题的能力。</w:t>
            </w:r>
          </w:p>
        </w:tc>
        <w:tc>
          <w:tcPr>
            <w:tcW w:w="6389" w:type="dxa"/>
          </w:tcPr>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总经理应向公司董事会负责，主持公司生产经营管理工作，组织实施董事会的有关决议和规定，全面完成董事会下达的各项指标，并向董事会报告工作；</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组织实施公司年度经营计划、年度预算和投资方案；</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负责宣传贯彻执行国家和行业有关法律、法规、方针、政策；</w:t>
            </w:r>
            <w:r>
              <w:rPr>
                <w:rFonts w:ascii="仿宋_GB2312" w:eastAsia="仿宋_GB2312" w:hAnsi="仿宋_GB2312" w:cs="仿宋_GB2312" w:hint="eastAsia"/>
              </w:rPr>
              <w:br/>
              <w:t>4</w:t>
            </w:r>
            <w:r>
              <w:rPr>
                <w:rFonts w:ascii="仿宋_GB2312" w:eastAsia="仿宋_GB2312" w:hAnsi="仿宋_GB2312" w:cs="仿宋_GB2312" w:hint="eastAsia"/>
              </w:rPr>
              <w:t>.</w:t>
            </w:r>
            <w:r>
              <w:rPr>
                <w:rFonts w:ascii="仿宋_GB2312" w:eastAsia="仿宋_GB2312" w:hAnsi="仿宋_GB2312" w:cs="仿宋_GB2312" w:hint="eastAsia"/>
              </w:rPr>
              <w:t>根据董事会的要求确定公司的经营方针，建立公司的经营管理体系并组织实施和改进，为经营管理体系运行提供足够的资源；</w:t>
            </w:r>
            <w:r>
              <w:rPr>
                <w:rFonts w:ascii="仿宋_GB2312" w:eastAsia="仿宋_GB2312" w:hAnsi="仿宋_GB2312" w:cs="仿宋_GB2312" w:hint="eastAsia"/>
              </w:rPr>
              <w:br/>
              <w:t>5.</w:t>
            </w:r>
            <w:r>
              <w:rPr>
                <w:rFonts w:ascii="仿宋_GB2312" w:eastAsia="仿宋_GB2312" w:hAnsi="仿宋_GB2312" w:cs="仿宋_GB2312" w:hint="eastAsia"/>
              </w:rPr>
              <w:t>负责召集和主持公司总经理办公会议，协调、检查和督促各部门（单位）的工作；</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负责公司安全工作；</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负责倡导公司的企业文化和经营理念，塑造企业形象；</w:t>
            </w:r>
            <w:r>
              <w:rPr>
                <w:rFonts w:ascii="仿宋_GB2312" w:eastAsia="仿宋_GB2312" w:hAnsi="仿宋_GB2312" w:cs="仿宋_GB2312" w:hint="eastAsia"/>
              </w:rPr>
              <w:br/>
              <w:t>8.</w:t>
            </w:r>
            <w:r>
              <w:rPr>
                <w:rFonts w:ascii="仿宋_GB2312" w:eastAsia="仿宋_GB2312" w:hAnsi="仿宋_GB2312" w:cs="仿宋_GB2312" w:hint="eastAsia"/>
              </w:rPr>
              <w:t>负责代表公司对外处理业务，开展公关活动；</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签署日常行政、业务文件，保证公司经营运作的合法性；</w:t>
            </w:r>
            <w:r>
              <w:rPr>
                <w:rFonts w:ascii="仿宋_GB2312" w:eastAsia="仿宋_GB2312" w:hAnsi="仿宋_GB2312" w:cs="仿宋_GB2312" w:hint="eastAsia"/>
              </w:rPr>
              <w:br/>
              <w:t>10.</w:t>
            </w:r>
            <w:r>
              <w:rPr>
                <w:rFonts w:ascii="仿宋_GB2312" w:eastAsia="仿宋_GB2312" w:hAnsi="仿宋_GB2312" w:cs="仿宋_GB2312" w:hint="eastAsia"/>
              </w:rPr>
              <w:t>负责组织完成董事会下达的其它临时性、阶段性工作和任务；</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hint="eastAsia"/>
              </w:rPr>
              <w:t>履行公司章程或董事会授予的其他职权。</w:t>
            </w:r>
          </w:p>
        </w:tc>
      </w:tr>
    </w:tbl>
    <w:p w:rsidR="00DB6EB6" w:rsidRDefault="00DB6EB6">
      <w:pPr>
        <w:widowControl/>
        <w:adjustRightInd w:val="0"/>
        <w:snapToGrid w:val="0"/>
        <w:spacing w:line="360" w:lineRule="exact"/>
        <w:jc w:val="center"/>
        <w:rPr>
          <w:rFonts w:ascii="仿宋_GB2312" w:eastAsia="仿宋_GB2312" w:hAnsi="仿宋_GB2312" w:cs="仿宋_GB2312"/>
          <w:b/>
          <w:bCs/>
          <w:sz w:val="24"/>
        </w:rPr>
      </w:pPr>
    </w:p>
    <w:p w:rsidR="00DB6EB6" w:rsidRDefault="00DB6EB6">
      <w:pPr>
        <w:spacing w:line="360" w:lineRule="exact"/>
        <w:rPr>
          <w:rFonts w:ascii="仿宋_GB2312" w:eastAsia="仿宋_GB2312" w:hAnsi="仿宋_GB2312" w:cs="仿宋_GB2312"/>
          <w:sz w:val="24"/>
        </w:rPr>
      </w:pPr>
    </w:p>
    <w:tbl>
      <w:tblPr>
        <w:tblStyle w:val="a9"/>
        <w:tblW w:w="14174" w:type="dxa"/>
        <w:tblLayout w:type="fixed"/>
        <w:tblLook w:val="04A0" w:firstRow="1" w:lastRow="0" w:firstColumn="1" w:lastColumn="0" w:noHBand="0" w:noVBand="1"/>
      </w:tblPr>
      <w:tblGrid>
        <w:gridCol w:w="930"/>
        <w:gridCol w:w="1545"/>
        <w:gridCol w:w="1776"/>
        <w:gridCol w:w="4377"/>
        <w:gridCol w:w="5546"/>
      </w:tblGrid>
      <w:tr w:rsidR="00DB6EB6">
        <w:tc>
          <w:tcPr>
            <w:tcW w:w="930"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序号</w:t>
            </w:r>
          </w:p>
        </w:tc>
        <w:tc>
          <w:tcPr>
            <w:tcW w:w="1545"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选聘职位</w:t>
            </w:r>
          </w:p>
        </w:tc>
        <w:tc>
          <w:tcPr>
            <w:tcW w:w="1776"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薪酬情况</w:t>
            </w:r>
          </w:p>
        </w:tc>
        <w:tc>
          <w:tcPr>
            <w:tcW w:w="4377"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任职资格</w:t>
            </w:r>
          </w:p>
        </w:tc>
        <w:tc>
          <w:tcPr>
            <w:tcW w:w="5546" w:type="dxa"/>
          </w:tcPr>
          <w:p w:rsidR="00DB6EB6" w:rsidRDefault="004F1989">
            <w:pPr>
              <w:widowControl/>
              <w:adjustRightInd w:val="0"/>
              <w:snapToGrid w:val="0"/>
              <w:spacing w:line="48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岗位职责</w:t>
            </w:r>
          </w:p>
        </w:tc>
      </w:tr>
      <w:tr w:rsidR="00DB6EB6">
        <w:trPr>
          <w:trHeight w:val="1423"/>
        </w:trPr>
        <w:tc>
          <w:tcPr>
            <w:tcW w:w="930" w:type="dxa"/>
            <w:vAlign w:val="center"/>
          </w:tcPr>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545" w:type="dxa"/>
            <w:vAlign w:val="center"/>
          </w:tcPr>
          <w:p w:rsidR="00DB6EB6" w:rsidRDefault="004F1989">
            <w:pPr>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长白山旅游股份有限</w:t>
            </w:r>
          </w:p>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公司总经理</w:t>
            </w:r>
          </w:p>
        </w:tc>
        <w:tc>
          <w:tcPr>
            <w:tcW w:w="1776" w:type="dxa"/>
            <w:vAlign w:val="center"/>
          </w:tcPr>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r>
              <w:rPr>
                <w:rFonts w:ascii="仿宋_GB2312" w:eastAsia="仿宋_GB2312" w:hAnsi="仿宋_GB2312" w:cs="仿宋_GB2312" w:hint="eastAsia"/>
                <w:sz w:val="24"/>
              </w:rPr>
              <w:t>万左右</w:t>
            </w:r>
            <w:r>
              <w:rPr>
                <w:rFonts w:ascii="仿宋_GB2312" w:eastAsia="仿宋_GB2312" w:hAnsi="仿宋_GB2312" w:cs="仿宋_GB2312" w:hint="eastAsia"/>
                <w:sz w:val="24"/>
              </w:rPr>
              <w:t>/</w:t>
            </w:r>
            <w:r>
              <w:rPr>
                <w:rFonts w:ascii="仿宋_GB2312" w:eastAsia="仿宋_GB2312" w:hAnsi="仿宋_GB2312" w:cs="仿宋_GB2312" w:hint="eastAsia"/>
                <w:sz w:val="24"/>
              </w:rPr>
              <w:t>年</w:t>
            </w:r>
          </w:p>
        </w:tc>
        <w:tc>
          <w:tcPr>
            <w:tcW w:w="4377" w:type="dxa"/>
          </w:tcPr>
          <w:p w:rsidR="00DB6EB6" w:rsidRDefault="004F1989">
            <w:pPr>
              <w:numPr>
                <w:ilvl w:val="0"/>
                <w:numId w:val="1"/>
              </w:numP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经济管理、行政管理、工商管理或旅游相关专业；</w:t>
            </w:r>
          </w:p>
          <w:p w:rsidR="00DB6EB6" w:rsidRDefault="004F1989">
            <w:pPr>
              <w:numPr>
                <w:ilvl w:val="0"/>
                <w:numId w:val="1"/>
              </w:numPr>
              <w:rPr>
                <w:rFonts w:ascii="仿宋_GB2312" w:eastAsia="仿宋_GB2312" w:hAnsi="仿宋_GB2312" w:cs="仿宋_GB2312"/>
                <w:sz w:val="24"/>
                <w:lang w:val="zh-CN" w:bidi="zh-CN"/>
              </w:rPr>
            </w:pPr>
            <w:r>
              <w:rPr>
                <w:rFonts w:ascii="仿宋_GB2312" w:eastAsia="仿宋_GB2312" w:hAnsi="仿宋_GB2312" w:cs="仿宋_GB2312" w:hint="eastAsia"/>
                <w:sz w:val="24"/>
                <w:lang w:val="zh-CN" w:bidi="zh-CN"/>
              </w:rPr>
              <w:t>具有较丰富的经济理论知识、管理知识及实践经验，具有较强的经济管理能力、决策能力和行政执行能力。具有</w:t>
            </w:r>
            <w:r>
              <w:rPr>
                <w:rFonts w:ascii="仿宋_GB2312" w:eastAsia="仿宋_GB2312" w:hAnsi="仿宋_GB2312" w:cs="仿宋_GB2312" w:hint="eastAsia"/>
                <w:sz w:val="24"/>
                <w:lang w:val="zh-CN" w:bidi="zh-CN"/>
              </w:rPr>
              <w:t>5</w:t>
            </w:r>
            <w:r>
              <w:rPr>
                <w:rFonts w:ascii="仿宋_GB2312" w:eastAsia="仿宋_GB2312" w:hAnsi="仿宋_GB2312" w:cs="仿宋_GB2312" w:hint="eastAsia"/>
                <w:sz w:val="24"/>
                <w:lang w:val="zh-CN" w:bidi="zh-CN"/>
              </w:rPr>
              <w:t>年以上与招聘职位相应的工作经历且所履职单位在业内具有一定的知名度和美誉度；</w:t>
            </w:r>
          </w:p>
          <w:p w:rsidR="00DB6EB6" w:rsidRDefault="004F1989">
            <w:pPr>
              <w:rPr>
                <w:rFonts w:ascii="仿宋_GB2312" w:eastAsia="仿宋_GB2312" w:hAnsi="仿宋_GB2312" w:cs="仿宋_GB2312"/>
                <w:sz w:val="24"/>
                <w:lang w:val="zh-CN" w:bidi="zh-CN"/>
              </w:rPr>
            </w:pPr>
            <w:r>
              <w:rPr>
                <w:rFonts w:ascii="仿宋_GB2312" w:eastAsia="仿宋_GB2312" w:hAnsi="仿宋_GB2312" w:cs="仿宋_GB2312" w:hint="eastAsia"/>
                <w:sz w:val="24"/>
                <w:lang w:bidi="zh-CN"/>
              </w:rPr>
              <w:t>3.</w:t>
            </w:r>
            <w:r>
              <w:rPr>
                <w:rFonts w:ascii="仿宋_GB2312" w:eastAsia="仿宋_GB2312" w:hAnsi="仿宋_GB2312" w:cs="仿宋_GB2312" w:hint="eastAsia"/>
                <w:sz w:val="24"/>
                <w:lang w:val="zh-CN" w:bidi="zh-CN"/>
              </w:rPr>
              <w:t>掌握证监会、交易所对上市公司监管规定，对上市公司日常运作规则及信息披露有实际操作经历；</w:t>
            </w:r>
          </w:p>
          <w:p w:rsidR="00DB6EB6" w:rsidRDefault="004F1989">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w:t>
            </w:r>
            <w:r>
              <w:rPr>
                <w:rFonts w:ascii="仿宋_GB2312" w:eastAsia="仿宋_GB2312" w:hAnsi="仿宋_GB2312" w:cs="仿宋_GB2312" w:hint="eastAsia"/>
                <w:sz w:val="24"/>
              </w:rPr>
              <w:t>具有较强的资本运营的能力，对市场环境的正确评估和判断能力；善于整合思维、危机公关；有较强的驾驭资本市场及市值管理能力，有较强的人际和社会活动能力；</w:t>
            </w:r>
          </w:p>
          <w:p w:rsidR="00DB6EB6" w:rsidRDefault="004F1989">
            <w:pPr>
              <w:rPr>
                <w:rFonts w:ascii="仿宋_GB2312" w:eastAsia="仿宋_GB2312" w:hAnsi="仿宋_GB2312" w:cs="仿宋_GB2312"/>
                <w:sz w:val="24"/>
                <w:lang w:bidi="zh-CN"/>
              </w:rPr>
            </w:pPr>
            <w:r>
              <w:rPr>
                <w:rFonts w:ascii="仿宋_GB2312" w:eastAsia="仿宋_GB2312" w:hAnsi="仿宋_GB2312" w:cs="仿宋_GB2312" w:hint="eastAsia"/>
                <w:sz w:val="24"/>
              </w:rPr>
              <w:t>5.</w:t>
            </w:r>
            <w:r>
              <w:rPr>
                <w:rFonts w:ascii="仿宋_GB2312" w:eastAsia="仿宋_GB2312" w:hAnsi="仿宋_GB2312" w:cs="仿宋_GB2312" w:hint="eastAsia"/>
                <w:sz w:val="24"/>
                <w:lang w:val="zh-CN" w:bidi="zh-CN"/>
              </w:rPr>
              <w:t>熟悉旅游景区开发建设的政策及法律法规</w:t>
            </w:r>
            <w:r>
              <w:rPr>
                <w:rFonts w:ascii="仿宋_GB2312" w:eastAsia="仿宋_GB2312" w:hAnsi="仿宋_GB2312" w:cs="仿宋_GB2312" w:hint="eastAsia"/>
                <w:sz w:val="24"/>
                <w:lang w:val="zh-CN" w:bidi="zh-CN"/>
              </w:rPr>
              <w:t>,</w:t>
            </w:r>
            <w:r>
              <w:rPr>
                <w:rFonts w:ascii="仿宋_GB2312" w:eastAsia="仿宋_GB2312" w:hAnsi="仿宋_GB2312" w:cs="仿宋_GB2312" w:hint="eastAsia"/>
                <w:sz w:val="24"/>
                <w:lang w:val="zh-CN" w:bidi="zh-CN"/>
              </w:rPr>
              <w:t>具备旅游景区全面开发管理经验或熟悉酒店、温泉等行业发展态势，了解市场竞争现状。</w:t>
            </w:r>
          </w:p>
          <w:p w:rsidR="00DB6EB6" w:rsidRDefault="00DB6EB6">
            <w:pPr>
              <w:widowControl/>
              <w:adjustRightInd w:val="0"/>
              <w:snapToGrid w:val="0"/>
              <w:spacing w:line="360" w:lineRule="exact"/>
              <w:rPr>
                <w:rFonts w:ascii="仿宋_GB2312" w:eastAsia="仿宋_GB2312" w:hAnsi="仿宋_GB2312" w:cs="仿宋_GB2312"/>
                <w:sz w:val="24"/>
              </w:rPr>
            </w:pPr>
          </w:p>
        </w:tc>
        <w:tc>
          <w:tcPr>
            <w:tcW w:w="5546" w:type="dxa"/>
          </w:tcPr>
          <w:p w:rsidR="00DB6EB6" w:rsidRDefault="004F1989">
            <w:pPr>
              <w:pStyle w:val="a3"/>
              <w:spacing w:before="2"/>
              <w:ind w:left="0" w:right="273"/>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对董事会负责。在董事会休会期间，应接受董事长的督促、检查和指导，并定期向董事长报告生产经营管理情况；</w:t>
            </w:r>
          </w:p>
          <w:p w:rsidR="00DB6EB6" w:rsidRDefault="004F1989">
            <w:pPr>
              <w:pStyle w:val="a3"/>
              <w:ind w:left="0" w:right="273"/>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维护公司企业法人财产权，确保公司资产的保值和增值，正确处理股东、公司和员工的利益关系；</w:t>
            </w:r>
          </w:p>
          <w:p w:rsidR="00DB6EB6" w:rsidRDefault="004F1989">
            <w:pPr>
              <w:pStyle w:val="a3"/>
              <w:ind w:left="0" w:right="273"/>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严格遵守公司章程和董事会决议，定期向董事会报告工作，听取意见，不得变更董事会决议，不得越权行使职责；</w:t>
            </w:r>
          </w:p>
          <w:p w:rsidR="00DB6EB6" w:rsidRDefault="004F1989">
            <w:pPr>
              <w:pStyle w:val="a3"/>
              <w:ind w:left="0" w:right="273"/>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组织公司各方面的力量，实施董事会确定的工作任务和各项经营经济指标，制定行之有效的激励与约束机制，保证各项工作任务和经营经济指标的完成；</w:t>
            </w:r>
          </w:p>
          <w:p w:rsidR="00DB6EB6" w:rsidRDefault="004F1989">
            <w:pPr>
              <w:pStyle w:val="a3"/>
              <w:ind w:left="0" w:right="273"/>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组织推行科学、规范的质量管理体系，按国际标准和国家标准生产产品，提高产品质量管理水平；</w:t>
            </w:r>
          </w:p>
          <w:p w:rsidR="00DB6EB6" w:rsidRDefault="004F1989">
            <w:pPr>
              <w:pStyle w:val="a3"/>
              <w:ind w:left="0" w:right="273"/>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6.</w:t>
            </w:r>
            <w:r>
              <w:rPr>
                <w:rFonts w:ascii="仿宋_GB2312" w:eastAsia="仿宋_GB2312" w:hAnsi="仿宋_GB2312" w:cs="仿宋_GB2312" w:hint="eastAsia"/>
                <w:sz w:val="24"/>
                <w:szCs w:val="24"/>
              </w:rPr>
              <w:t>采取切实措施，推进公司的技术进步和公司的现代化管理，提高经济效益，增强企业自我改造</w:t>
            </w:r>
            <w:r>
              <w:rPr>
                <w:rFonts w:ascii="仿宋_GB2312" w:eastAsia="仿宋_GB2312" w:hAnsi="仿宋_GB2312" w:cs="仿宋_GB2312" w:hint="eastAsia"/>
                <w:sz w:val="24"/>
                <w:szCs w:val="24"/>
              </w:rPr>
              <w:t>和自我发展能力。</w:t>
            </w:r>
          </w:p>
          <w:p w:rsidR="00DB6EB6" w:rsidRDefault="00DB6EB6">
            <w:pPr>
              <w:widowControl/>
              <w:adjustRightInd w:val="0"/>
              <w:snapToGrid w:val="0"/>
              <w:spacing w:line="360" w:lineRule="exact"/>
              <w:rPr>
                <w:rFonts w:ascii="仿宋_GB2312" w:eastAsia="仿宋_GB2312" w:hAnsi="仿宋_GB2312" w:cs="仿宋_GB2312"/>
                <w:sz w:val="24"/>
              </w:rPr>
            </w:pPr>
          </w:p>
        </w:tc>
      </w:tr>
    </w:tbl>
    <w:p w:rsidR="00DB6EB6" w:rsidRDefault="00DB6EB6">
      <w:pPr>
        <w:spacing w:line="360" w:lineRule="exact"/>
        <w:rPr>
          <w:rFonts w:ascii="仿宋_GB2312" w:eastAsia="仿宋_GB2312" w:hAnsi="仿宋_GB2312" w:cs="仿宋_GB2312"/>
          <w:sz w:val="24"/>
        </w:rPr>
      </w:pPr>
    </w:p>
    <w:p w:rsidR="00DB6EB6" w:rsidRDefault="00DB6EB6">
      <w:pPr>
        <w:spacing w:line="360" w:lineRule="exact"/>
        <w:rPr>
          <w:rFonts w:ascii="仿宋_GB2312" w:eastAsia="仿宋_GB2312" w:hAnsi="仿宋_GB2312" w:cs="仿宋_GB2312"/>
          <w:sz w:val="24"/>
        </w:rPr>
      </w:pPr>
    </w:p>
    <w:p w:rsidR="00DB6EB6" w:rsidRDefault="00DB6EB6">
      <w:pPr>
        <w:spacing w:line="360" w:lineRule="exact"/>
        <w:rPr>
          <w:rFonts w:ascii="仿宋_GB2312" w:eastAsia="仿宋_GB2312" w:hAnsi="仿宋_GB2312" w:cs="仿宋_GB2312"/>
          <w:sz w:val="24"/>
        </w:rPr>
      </w:pPr>
    </w:p>
    <w:tbl>
      <w:tblPr>
        <w:tblStyle w:val="a9"/>
        <w:tblW w:w="14174" w:type="dxa"/>
        <w:tblLayout w:type="fixed"/>
        <w:tblLook w:val="04A0" w:firstRow="1" w:lastRow="0" w:firstColumn="1" w:lastColumn="0" w:noHBand="0" w:noVBand="1"/>
      </w:tblPr>
      <w:tblGrid>
        <w:gridCol w:w="930"/>
        <w:gridCol w:w="1545"/>
        <w:gridCol w:w="1838"/>
        <w:gridCol w:w="4911"/>
        <w:gridCol w:w="4950"/>
      </w:tblGrid>
      <w:tr w:rsidR="00DB6EB6">
        <w:tc>
          <w:tcPr>
            <w:tcW w:w="930" w:type="dxa"/>
          </w:tcPr>
          <w:p w:rsidR="00DB6EB6" w:rsidRDefault="004F1989">
            <w:pPr>
              <w:widowControl/>
              <w:adjustRightInd w:val="0"/>
              <w:snapToGrid w:val="0"/>
              <w:spacing w:line="36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序号</w:t>
            </w:r>
          </w:p>
        </w:tc>
        <w:tc>
          <w:tcPr>
            <w:tcW w:w="1545" w:type="dxa"/>
          </w:tcPr>
          <w:p w:rsidR="00DB6EB6" w:rsidRDefault="004F1989">
            <w:pPr>
              <w:widowControl/>
              <w:adjustRightInd w:val="0"/>
              <w:snapToGrid w:val="0"/>
              <w:spacing w:line="36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选聘职位</w:t>
            </w:r>
          </w:p>
        </w:tc>
        <w:tc>
          <w:tcPr>
            <w:tcW w:w="1838" w:type="dxa"/>
          </w:tcPr>
          <w:p w:rsidR="00DB6EB6" w:rsidRDefault="004F1989">
            <w:pPr>
              <w:widowControl/>
              <w:adjustRightInd w:val="0"/>
              <w:snapToGrid w:val="0"/>
              <w:spacing w:line="36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薪酬情况</w:t>
            </w:r>
          </w:p>
        </w:tc>
        <w:tc>
          <w:tcPr>
            <w:tcW w:w="4911" w:type="dxa"/>
          </w:tcPr>
          <w:p w:rsidR="00DB6EB6" w:rsidRDefault="004F1989">
            <w:pPr>
              <w:widowControl/>
              <w:adjustRightInd w:val="0"/>
              <w:snapToGrid w:val="0"/>
              <w:spacing w:line="36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任职资格</w:t>
            </w:r>
          </w:p>
        </w:tc>
        <w:tc>
          <w:tcPr>
            <w:tcW w:w="4950" w:type="dxa"/>
          </w:tcPr>
          <w:p w:rsidR="00DB6EB6" w:rsidRDefault="004F1989">
            <w:pPr>
              <w:widowControl/>
              <w:adjustRightInd w:val="0"/>
              <w:snapToGrid w:val="0"/>
              <w:spacing w:line="36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岗位职责</w:t>
            </w:r>
          </w:p>
        </w:tc>
      </w:tr>
      <w:tr w:rsidR="00DB6EB6">
        <w:trPr>
          <w:trHeight w:val="1839"/>
        </w:trPr>
        <w:tc>
          <w:tcPr>
            <w:tcW w:w="930" w:type="dxa"/>
            <w:vAlign w:val="center"/>
          </w:tcPr>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545" w:type="dxa"/>
            <w:vAlign w:val="center"/>
          </w:tcPr>
          <w:p w:rsidR="00DB6EB6" w:rsidRDefault="004F1989">
            <w:pPr>
              <w:spacing w:line="36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长白山金控投资有限</w:t>
            </w:r>
          </w:p>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b/>
                <w:sz w:val="24"/>
              </w:rPr>
              <w:t>公司总经理</w:t>
            </w:r>
          </w:p>
        </w:tc>
        <w:tc>
          <w:tcPr>
            <w:tcW w:w="1838" w:type="dxa"/>
            <w:vAlign w:val="center"/>
          </w:tcPr>
          <w:p w:rsidR="00DB6EB6" w:rsidRDefault="004F1989">
            <w:pPr>
              <w:widowControl/>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100</w:t>
            </w:r>
            <w:r>
              <w:rPr>
                <w:rFonts w:ascii="仿宋_GB2312" w:eastAsia="仿宋_GB2312" w:hAnsi="仿宋_GB2312" w:cs="仿宋_GB2312" w:hint="eastAsia"/>
                <w:sz w:val="24"/>
              </w:rPr>
              <w:t>万左右</w:t>
            </w:r>
            <w:r>
              <w:rPr>
                <w:rFonts w:ascii="仿宋_GB2312" w:eastAsia="仿宋_GB2312" w:hAnsi="仿宋_GB2312" w:cs="仿宋_GB2312" w:hint="eastAsia"/>
                <w:sz w:val="24"/>
              </w:rPr>
              <w:t>/</w:t>
            </w:r>
            <w:r>
              <w:rPr>
                <w:rFonts w:ascii="仿宋_GB2312" w:eastAsia="仿宋_GB2312" w:hAnsi="仿宋_GB2312" w:cs="仿宋_GB2312" w:hint="eastAsia"/>
                <w:sz w:val="24"/>
              </w:rPr>
              <w:t>年</w:t>
            </w:r>
          </w:p>
        </w:tc>
        <w:tc>
          <w:tcPr>
            <w:tcW w:w="4911" w:type="dxa"/>
            <w:vAlign w:val="center"/>
          </w:tcPr>
          <w:p w:rsidR="00DB6EB6" w:rsidRDefault="004F1989">
            <w:pPr>
              <w:pStyle w:val="a8"/>
              <w:widowControl/>
              <w:shd w:val="clear" w:color="auto" w:fill="FFFFFF"/>
              <w:spacing w:before="0" w:after="0" w:line="360" w:lineRule="exact"/>
              <w:rPr>
                <w:rFonts w:ascii="仿宋_GB2312" w:eastAsia="仿宋_GB2312" w:hAnsi="仿宋_GB2312" w:cs="仿宋_GB2312"/>
                <w:spacing w:val="5"/>
                <w:shd w:val="clear" w:color="auto" w:fill="FFFFFF"/>
              </w:rPr>
            </w:pPr>
            <w:r>
              <w:rPr>
                <w:rFonts w:ascii="仿宋_GB2312" w:eastAsia="仿宋_GB2312" w:hAnsi="仿宋_GB2312" w:cs="仿宋_GB2312" w:hint="eastAsia"/>
                <w:spacing w:val="5"/>
                <w:shd w:val="clear" w:color="auto" w:fill="FFFFFF"/>
              </w:rPr>
              <w:t>1.</w:t>
            </w:r>
            <w:r>
              <w:rPr>
                <w:rFonts w:ascii="仿宋_GB2312" w:eastAsia="仿宋_GB2312" w:hAnsi="仿宋_GB2312" w:cs="仿宋_GB2312" w:hint="eastAsia"/>
                <w:spacing w:val="5"/>
                <w:shd w:val="clear" w:color="auto" w:fill="FFFFFF"/>
              </w:rPr>
              <w:t>全日制硕士研究生以上学历，金融学、经济学、法学、财务管理相关专业，熟悉了解国家投融资政策及投资公司运作流程；</w:t>
            </w:r>
          </w:p>
          <w:p w:rsidR="00DB6EB6" w:rsidRDefault="004F1989">
            <w:pPr>
              <w:pStyle w:val="a8"/>
              <w:widowControl/>
              <w:shd w:val="clear" w:color="auto" w:fill="FFFFFF"/>
              <w:spacing w:before="0" w:after="0" w:line="360" w:lineRule="exact"/>
              <w:rPr>
                <w:rFonts w:ascii="仿宋_GB2312" w:eastAsia="仿宋_GB2312" w:hAnsi="仿宋_GB2312" w:cs="仿宋_GB2312"/>
                <w:spacing w:val="5"/>
                <w:shd w:val="clear" w:color="auto" w:fill="FFFFFF"/>
              </w:rPr>
            </w:pPr>
            <w:r>
              <w:rPr>
                <w:rFonts w:ascii="仿宋_GB2312" w:eastAsia="仿宋_GB2312" w:hAnsi="仿宋_GB2312" w:cs="仿宋_GB2312" w:hint="eastAsia"/>
                <w:spacing w:val="5"/>
                <w:shd w:val="clear" w:color="auto" w:fill="FFFFFF"/>
              </w:rPr>
              <w:t>具有</w:t>
            </w:r>
            <w:r>
              <w:rPr>
                <w:rFonts w:ascii="仿宋_GB2312" w:eastAsia="仿宋_GB2312" w:hAnsi="仿宋_GB2312" w:cs="仿宋_GB2312" w:hint="eastAsia"/>
                <w:spacing w:val="5"/>
                <w:shd w:val="clear" w:color="auto" w:fill="FFFFFF"/>
              </w:rPr>
              <w:t>8</w:t>
            </w:r>
            <w:r>
              <w:rPr>
                <w:rFonts w:ascii="仿宋_GB2312" w:eastAsia="仿宋_GB2312" w:hAnsi="仿宋_GB2312" w:cs="仿宋_GB2312" w:hint="eastAsia"/>
                <w:spacing w:val="5"/>
                <w:shd w:val="clear" w:color="auto" w:fill="FFFFFF"/>
              </w:rPr>
              <w:t>年以上金融行业工作经验（领域涉及证券、公募基金、私募基金、信托等），</w:t>
            </w:r>
            <w:r>
              <w:rPr>
                <w:rFonts w:ascii="仿宋_GB2312" w:eastAsia="仿宋_GB2312" w:hAnsi="仿宋_GB2312" w:cs="仿宋_GB2312" w:hint="eastAsia"/>
                <w:spacing w:val="5"/>
                <w:shd w:val="clear" w:color="auto" w:fill="FFFFFF"/>
              </w:rPr>
              <w:t>2.</w:t>
            </w:r>
            <w:r>
              <w:rPr>
                <w:rFonts w:ascii="仿宋_GB2312" w:eastAsia="仿宋_GB2312" w:hAnsi="仿宋_GB2312" w:cs="仿宋_GB2312" w:hint="eastAsia"/>
                <w:spacing w:val="5"/>
                <w:shd w:val="clear" w:color="auto" w:fill="FFFFFF"/>
              </w:rPr>
              <w:t>3</w:t>
            </w:r>
            <w:r>
              <w:rPr>
                <w:rFonts w:ascii="仿宋_GB2312" w:eastAsia="仿宋_GB2312" w:hAnsi="仿宋_GB2312" w:cs="仿宋_GB2312" w:hint="eastAsia"/>
                <w:spacing w:val="5"/>
                <w:shd w:val="clear" w:color="auto" w:fill="FFFFFF"/>
              </w:rPr>
              <w:t>年以上信贷和投融资管理高管工作经历，并有良好的工作业绩；具有证券从业资格、基金从业资格，有</w:t>
            </w:r>
            <w:r>
              <w:rPr>
                <w:rFonts w:ascii="仿宋_GB2312" w:eastAsia="仿宋_GB2312" w:hAnsi="仿宋_GB2312" w:cs="仿宋_GB2312" w:hint="eastAsia"/>
                <w:spacing w:val="5"/>
                <w:shd w:val="clear" w:color="auto" w:fill="FFFFFF"/>
              </w:rPr>
              <w:t>CFA</w:t>
            </w:r>
            <w:r>
              <w:rPr>
                <w:rFonts w:ascii="仿宋_GB2312" w:eastAsia="仿宋_GB2312" w:hAnsi="仿宋_GB2312" w:cs="仿宋_GB2312" w:hint="eastAsia"/>
                <w:spacing w:val="5"/>
                <w:shd w:val="clear" w:color="auto" w:fill="FFFFFF"/>
              </w:rPr>
              <w:t>资格者优先；</w:t>
            </w:r>
          </w:p>
          <w:p w:rsidR="00DB6EB6" w:rsidRDefault="004F1989">
            <w:pPr>
              <w:pStyle w:val="a8"/>
              <w:widowControl/>
              <w:shd w:val="clear" w:color="auto" w:fill="FFFFFF"/>
              <w:spacing w:before="0" w:after="0" w:line="360" w:lineRule="exact"/>
              <w:rPr>
                <w:rFonts w:ascii="仿宋_GB2312" w:eastAsia="仿宋_GB2312" w:hAnsi="仿宋_GB2312" w:cs="仿宋_GB2312"/>
                <w:spacing w:val="5"/>
                <w:shd w:val="clear" w:color="auto" w:fill="FFFFFF"/>
              </w:rPr>
            </w:pPr>
            <w:r>
              <w:rPr>
                <w:rFonts w:ascii="仿宋_GB2312" w:eastAsia="仿宋_GB2312" w:hAnsi="仿宋_GB2312" w:cs="仿宋_GB2312" w:hint="eastAsia"/>
                <w:spacing w:val="5"/>
                <w:shd w:val="clear" w:color="auto" w:fill="FFFFFF"/>
              </w:rPr>
              <w:t>3.</w:t>
            </w:r>
            <w:r>
              <w:rPr>
                <w:rFonts w:ascii="仿宋_GB2312" w:eastAsia="仿宋_GB2312" w:hAnsi="仿宋_GB2312" w:cs="仿宋_GB2312" w:hint="eastAsia"/>
                <w:spacing w:val="5"/>
                <w:shd w:val="clear" w:color="auto" w:fill="FFFFFF"/>
              </w:rPr>
              <w:t>熟悉资本运作方面的理论，专业知识扎实，具备相应财务、法律、资本运营等知识，有较丰富的资本运作经验，拥有对收购并购、定增、重大资产重组、</w:t>
            </w:r>
            <w:r>
              <w:rPr>
                <w:rFonts w:ascii="仿宋_GB2312" w:eastAsia="仿宋_GB2312" w:hAnsi="仿宋_GB2312" w:cs="仿宋_GB2312" w:hint="eastAsia"/>
                <w:spacing w:val="5"/>
                <w:shd w:val="clear" w:color="auto" w:fill="FFFFFF"/>
              </w:rPr>
              <w:t>IPO</w:t>
            </w:r>
            <w:r>
              <w:rPr>
                <w:rFonts w:ascii="仿宋_GB2312" w:eastAsia="仿宋_GB2312" w:hAnsi="仿宋_GB2312" w:cs="仿宋_GB2312" w:hint="eastAsia"/>
                <w:spacing w:val="5"/>
                <w:shd w:val="clear" w:color="auto" w:fill="FFFFFF"/>
              </w:rPr>
              <w:t>、私募股权投资、基金运营以及退出管理等业务相关成功经验</w:t>
            </w:r>
            <w:r>
              <w:rPr>
                <w:rFonts w:ascii="仿宋_GB2312" w:eastAsia="仿宋_GB2312" w:hAnsi="仿宋_GB2312" w:cs="仿宋_GB2312" w:hint="eastAsia"/>
                <w:spacing w:val="5"/>
                <w:shd w:val="clear" w:color="auto" w:fill="FFFFFF"/>
              </w:rPr>
              <w:t>,</w:t>
            </w:r>
            <w:r>
              <w:rPr>
                <w:rFonts w:ascii="仿宋_GB2312" w:eastAsia="仿宋_GB2312" w:hAnsi="仿宋_GB2312" w:cs="仿宋_GB2312" w:hint="eastAsia"/>
                <w:spacing w:val="5"/>
                <w:shd w:val="clear" w:color="auto" w:fill="FFFFFF"/>
              </w:rPr>
              <w:t>有</w:t>
            </w:r>
            <w:r>
              <w:rPr>
                <w:rFonts w:ascii="仿宋_GB2312" w:eastAsia="仿宋_GB2312" w:hAnsi="仿宋_GB2312" w:cs="仿宋_GB2312" w:hint="eastAsia"/>
                <w:spacing w:val="5"/>
                <w:shd w:val="clear" w:color="auto" w:fill="FFFFFF"/>
              </w:rPr>
              <w:t>3-5</w:t>
            </w:r>
            <w:r>
              <w:rPr>
                <w:rFonts w:ascii="仿宋_GB2312" w:eastAsia="仿宋_GB2312" w:hAnsi="仿宋_GB2312" w:cs="仿宋_GB2312" w:hint="eastAsia"/>
                <w:spacing w:val="5"/>
                <w:shd w:val="clear" w:color="auto" w:fill="FFFFFF"/>
              </w:rPr>
              <w:t>个实操案例和证明材料；</w:t>
            </w:r>
          </w:p>
          <w:p w:rsidR="00DB6EB6" w:rsidRDefault="004F1989">
            <w:pPr>
              <w:pStyle w:val="a8"/>
              <w:widowControl/>
              <w:shd w:val="clear" w:color="auto" w:fill="FFFFFF"/>
              <w:spacing w:before="0" w:after="0" w:line="360" w:lineRule="exact"/>
              <w:rPr>
                <w:rFonts w:ascii="仿宋_GB2312" w:eastAsia="仿宋_GB2312" w:hAnsi="仿宋_GB2312" w:cs="仿宋_GB2312"/>
                <w:spacing w:val="5"/>
                <w:shd w:val="clear" w:color="auto" w:fill="FFFFFF"/>
              </w:rPr>
            </w:pPr>
            <w:r>
              <w:rPr>
                <w:rFonts w:ascii="仿宋_GB2312" w:eastAsia="仿宋_GB2312" w:hAnsi="仿宋_GB2312" w:cs="仿宋_GB2312" w:hint="eastAsia"/>
                <w:spacing w:val="5"/>
                <w:shd w:val="clear" w:color="auto" w:fill="FFFFFF"/>
              </w:rPr>
              <w:t>4.</w:t>
            </w:r>
            <w:r>
              <w:rPr>
                <w:rFonts w:ascii="仿宋_GB2312" w:eastAsia="仿宋_GB2312" w:hAnsi="仿宋_GB2312" w:cs="仿宋_GB2312" w:hint="eastAsia"/>
                <w:spacing w:val="5"/>
                <w:shd w:val="clear" w:color="auto" w:fill="FFFFFF"/>
              </w:rPr>
              <w:t>具有较强的资本运营能力，善于危机公关，对市场环境的正确评估和判断能力；拥有基金领域丰富的人脉，有广泛的上市公司、银行、券商、保险、信托等机构投资或金融合作部门资源；</w:t>
            </w:r>
          </w:p>
          <w:p w:rsidR="00DB6EB6" w:rsidRDefault="004F1989">
            <w:pPr>
              <w:pStyle w:val="a8"/>
              <w:widowControl/>
              <w:shd w:val="clear" w:color="auto" w:fill="FFFFFF"/>
              <w:spacing w:before="0" w:after="0" w:line="360" w:lineRule="exact"/>
              <w:rPr>
                <w:rFonts w:ascii="仿宋_GB2312" w:eastAsia="仿宋_GB2312" w:hAnsi="仿宋_GB2312" w:cs="仿宋_GB2312"/>
                <w:spacing w:val="5"/>
                <w:shd w:val="clear" w:color="auto" w:fill="FFFFFF"/>
              </w:rPr>
            </w:pPr>
            <w:r>
              <w:rPr>
                <w:rFonts w:ascii="仿宋_GB2312" w:eastAsia="仿宋_GB2312" w:hAnsi="仿宋_GB2312" w:cs="仿宋_GB2312" w:hint="eastAsia"/>
                <w:spacing w:val="5"/>
                <w:shd w:val="clear" w:color="auto" w:fill="FFFFFF"/>
              </w:rPr>
              <w:lastRenderedPageBreak/>
              <w:t>5.</w:t>
            </w:r>
            <w:r>
              <w:rPr>
                <w:rFonts w:ascii="仿宋_GB2312" w:eastAsia="仿宋_GB2312" w:hAnsi="仿宋_GB2312" w:cs="仿宋_GB2312" w:hint="eastAsia"/>
                <w:spacing w:val="5"/>
                <w:shd w:val="clear" w:color="auto" w:fill="FFFFFF"/>
              </w:rPr>
              <w:t>具备较强的领导、组织、激励和影响能力，具有优秀的运营管理思维、良好的团队管理和创新工作能力；</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spacing w:val="5"/>
                <w:shd w:val="clear" w:color="auto" w:fill="FFFFFF"/>
              </w:rPr>
              <w:t>6</w:t>
            </w:r>
            <w:r>
              <w:rPr>
                <w:rFonts w:ascii="仿宋_GB2312" w:eastAsia="仿宋_GB2312" w:hAnsi="仿宋_GB2312" w:cs="仿宋_GB2312" w:hint="eastAsia"/>
                <w:spacing w:val="5"/>
                <w:shd w:val="clear" w:color="auto" w:fill="FFFFFF"/>
              </w:rPr>
              <w:t>．能够适应长白山地区的工作环境，并能长期工作。</w:t>
            </w:r>
          </w:p>
        </w:tc>
        <w:tc>
          <w:tcPr>
            <w:tcW w:w="4950" w:type="dxa"/>
            <w:vAlign w:val="center"/>
          </w:tcPr>
          <w:p w:rsidR="00DB6EB6" w:rsidRDefault="004F1989">
            <w:pPr>
              <w:pStyle w:val="a8"/>
              <w:widowControl/>
              <w:shd w:val="clear" w:color="auto" w:fill="FFFFFF"/>
              <w:spacing w:before="0" w:after="0" w:line="360" w:lineRule="exact"/>
              <w:rPr>
                <w:rFonts w:ascii="仿宋_GB2312" w:eastAsia="仿宋_GB2312" w:hAnsi="仿宋_GB2312" w:cs="仿宋_GB2312"/>
                <w:spacing w:val="5"/>
              </w:rPr>
            </w:pPr>
            <w:r>
              <w:rPr>
                <w:rFonts w:ascii="仿宋_GB2312" w:eastAsia="仿宋_GB2312" w:hAnsi="仿宋_GB2312" w:cs="仿宋_GB2312" w:hint="eastAsia"/>
              </w:rPr>
              <w:lastRenderedPageBreak/>
              <w:t>1.</w:t>
            </w:r>
            <w:r>
              <w:rPr>
                <w:rFonts w:ascii="仿宋_GB2312" w:eastAsia="仿宋_GB2312" w:hAnsi="仿宋_GB2312" w:cs="仿宋_GB2312" w:hint="eastAsia"/>
              </w:rPr>
              <w:t>总经理应向公司董事会负责，</w:t>
            </w:r>
            <w:r>
              <w:rPr>
                <w:rFonts w:ascii="仿宋_GB2312" w:eastAsia="仿宋_GB2312" w:hAnsi="仿宋_GB2312" w:cs="仿宋_GB2312" w:hint="eastAsia"/>
                <w:spacing w:val="5"/>
                <w:shd w:val="clear" w:color="auto" w:fill="FFFFFF"/>
              </w:rPr>
              <w:t>主持公司生产经营管理工作，</w:t>
            </w:r>
            <w:r>
              <w:rPr>
                <w:rFonts w:ascii="仿宋_GB2312" w:eastAsia="仿宋_GB2312" w:hAnsi="仿宋_GB2312" w:cs="仿宋_GB2312" w:hint="eastAsia"/>
              </w:rPr>
              <w:t>组织实施董事会的有关决议和规定，全面完成董事会下达的各项指标，</w:t>
            </w:r>
            <w:r>
              <w:rPr>
                <w:rFonts w:ascii="仿宋_GB2312" w:eastAsia="仿宋_GB2312" w:hAnsi="仿宋_GB2312" w:cs="仿宋_GB2312" w:hint="eastAsia"/>
                <w:spacing w:val="5"/>
                <w:shd w:val="clear" w:color="auto" w:fill="FFFFFF"/>
              </w:rPr>
              <w:t>并向董事会报告工作；</w:t>
            </w:r>
          </w:p>
          <w:p w:rsidR="00DB6EB6" w:rsidRDefault="004F1989">
            <w:pPr>
              <w:pStyle w:val="a8"/>
              <w:widowControl/>
              <w:shd w:val="clear" w:color="auto" w:fill="FFFFFF"/>
              <w:spacing w:before="0" w:after="0" w:line="360" w:lineRule="exact"/>
              <w:rPr>
                <w:rFonts w:ascii="仿宋_GB2312" w:eastAsia="仿宋_GB2312" w:hAnsi="仿宋_GB2312" w:cs="仿宋_GB2312"/>
                <w:spacing w:val="5"/>
              </w:rPr>
            </w:pPr>
            <w:r>
              <w:rPr>
                <w:rFonts w:ascii="仿宋_GB2312" w:eastAsia="仿宋_GB2312" w:hAnsi="仿宋_GB2312" w:cs="仿宋_GB2312" w:hint="eastAsia"/>
                <w:spacing w:val="5"/>
                <w:shd w:val="clear" w:color="auto" w:fill="FFFFFF"/>
              </w:rPr>
              <w:t>2.</w:t>
            </w:r>
            <w:r>
              <w:rPr>
                <w:rFonts w:ascii="仿宋_GB2312" w:eastAsia="仿宋_GB2312" w:hAnsi="仿宋_GB2312" w:cs="仿宋_GB2312" w:hint="eastAsia"/>
                <w:spacing w:val="5"/>
                <w:shd w:val="clear" w:color="auto" w:fill="FFFFFF"/>
              </w:rPr>
              <w:t>组织实施公司年度经营计划、年度预算和投资方案；</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负责宣传贯彻执行国家和行业有关法律、法规、方针、政策；</w:t>
            </w:r>
            <w:r>
              <w:rPr>
                <w:rFonts w:ascii="仿宋_GB2312" w:eastAsia="仿宋_GB2312" w:hAnsi="仿宋_GB2312" w:cs="仿宋_GB2312" w:hint="eastAsia"/>
              </w:rPr>
              <w:br/>
            </w:r>
            <w:r>
              <w:rPr>
                <w:rFonts w:ascii="仿宋_GB2312" w:eastAsia="仿宋_GB2312" w:hAnsi="仿宋_GB2312" w:cs="仿宋_GB2312" w:hint="eastAsia"/>
              </w:rPr>
              <w:t>4.</w:t>
            </w:r>
            <w:r>
              <w:rPr>
                <w:rFonts w:ascii="仿宋_GB2312" w:eastAsia="仿宋_GB2312" w:hAnsi="仿宋_GB2312" w:cs="仿宋_GB2312" w:hint="eastAsia"/>
              </w:rPr>
              <w:t>根据董事会的要求确定公司的经营方针，建立公司的经营管理体系并组织实施和改进，为经营管理体系运行提供足够的资源；</w:t>
            </w:r>
            <w:r>
              <w:rPr>
                <w:rFonts w:ascii="仿宋_GB2312" w:eastAsia="仿宋_GB2312" w:hAnsi="仿宋_GB2312" w:cs="仿宋_GB2312" w:hint="eastAsia"/>
              </w:rPr>
              <w:br/>
              <w:t>5.</w:t>
            </w:r>
            <w:r>
              <w:rPr>
                <w:rFonts w:ascii="仿宋_GB2312" w:eastAsia="仿宋_GB2312" w:hAnsi="仿宋_GB2312" w:cs="仿宋_GB2312" w:hint="eastAsia"/>
              </w:rPr>
              <w:t>负责召集和主持公司总经理办公会议，协调、检查和督促各部门（单位）的工作；</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负责公司安全工作；</w:t>
            </w:r>
          </w:p>
          <w:p w:rsidR="00DB6EB6" w:rsidRDefault="004F1989">
            <w:pPr>
              <w:pStyle w:val="a8"/>
              <w:widowControl/>
              <w:shd w:val="clear" w:color="auto" w:fill="FFFFFF"/>
              <w:spacing w:before="0" w:after="0" w:line="360" w:lineRule="exact"/>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负责倡导公司的企业文化和经营理念，塑造企业形象；</w:t>
            </w:r>
            <w:r>
              <w:rPr>
                <w:rFonts w:ascii="仿宋_GB2312" w:eastAsia="仿宋_GB2312" w:hAnsi="仿宋_GB2312" w:cs="仿宋_GB2312" w:hint="eastAsia"/>
              </w:rPr>
              <w:br/>
              <w:t>8.</w:t>
            </w:r>
            <w:r>
              <w:rPr>
                <w:rFonts w:ascii="仿宋_GB2312" w:eastAsia="仿宋_GB2312" w:hAnsi="仿宋_GB2312" w:cs="仿宋_GB2312" w:hint="eastAsia"/>
              </w:rPr>
              <w:t>负责代表公司对外处理业务，开展公关活动；</w:t>
            </w:r>
          </w:p>
          <w:p w:rsidR="00DB6EB6" w:rsidRDefault="004F1989">
            <w:pPr>
              <w:pStyle w:val="a3"/>
              <w:spacing w:before="0" w:line="360" w:lineRule="exact"/>
              <w:ind w:left="0" w:right="273"/>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9.</w:t>
            </w:r>
            <w:r>
              <w:rPr>
                <w:rFonts w:ascii="仿宋_GB2312" w:eastAsia="仿宋_GB2312" w:hAnsi="仿宋_GB2312" w:cs="仿宋_GB2312" w:hint="eastAsia"/>
                <w:sz w:val="24"/>
                <w:szCs w:val="24"/>
              </w:rPr>
              <w:t>签署日常行政、业务文件，保证公司经营</w:t>
            </w:r>
            <w:r>
              <w:rPr>
                <w:rFonts w:ascii="仿宋_GB2312" w:eastAsia="仿宋_GB2312" w:hAnsi="仿宋_GB2312" w:cs="仿宋_GB2312" w:hint="eastAsia"/>
                <w:sz w:val="24"/>
                <w:szCs w:val="24"/>
              </w:rPr>
              <w:lastRenderedPageBreak/>
              <w:t>运作的合法性；</w:t>
            </w:r>
            <w:r>
              <w:rPr>
                <w:rFonts w:ascii="仿宋_GB2312" w:eastAsia="仿宋_GB2312" w:hAnsi="仿宋_GB2312" w:cs="仿宋_GB2312" w:hint="eastAsia"/>
                <w:sz w:val="24"/>
                <w:szCs w:val="24"/>
              </w:rPr>
              <w:br/>
            </w:r>
            <w:r>
              <w:rPr>
                <w:rFonts w:ascii="仿宋_GB2312" w:eastAsia="仿宋_GB2312" w:hAnsi="仿宋_GB2312" w:cs="仿宋_GB2312" w:hint="eastAsia"/>
                <w:sz w:val="24"/>
                <w:szCs w:val="24"/>
                <w:lang w:val="en-US"/>
              </w:rPr>
              <w:t>10.</w:t>
            </w:r>
            <w:r>
              <w:rPr>
                <w:rFonts w:ascii="仿宋_GB2312" w:eastAsia="仿宋_GB2312" w:hAnsi="仿宋_GB2312" w:cs="仿宋_GB2312" w:hint="eastAsia"/>
                <w:sz w:val="24"/>
                <w:szCs w:val="24"/>
              </w:rPr>
              <w:t>负责组织完成董事会下达的其它临时性、阶段性工作和任务；</w:t>
            </w:r>
          </w:p>
          <w:p w:rsidR="00DB6EB6" w:rsidRDefault="004F1989">
            <w:pPr>
              <w:pStyle w:val="a3"/>
              <w:spacing w:before="0" w:line="360" w:lineRule="exact"/>
              <w:ind w:left="0" w:right="273"/>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11.</w:t>
            </w:r>
            <w:r>
              <w:rPr>
                <w:rFonts w:ascii="仿宋_GB2312" w:eastAsia="仿宋_GB2312" w:hAnsi="仿宋_GB2312" w:cs="仿宋_GB2312" w:hint="eastAsia"/>
                <w:sz w:val="24"/>
                <w:szCs w:val="24"/>
              </w:rPr>
              <w:t>履行公司章程或董事会授予的其他职权。</w:t>
            </w:r>
          </w:p>
          <w:p w:rsidR="00DB6EB6" w:rsidRDefault="00DB6EB6">
            <w:pPr>
              <w:widowControl/>
              <w:adjustRightInd w:val="0"/>
              <w:snapToGrid w:val="0"/>
              <w:spacing w:line="360" w:lineRule="exact"/>
              <w:jc w:val="center"/>
              <w:rPr>
                <w:rFonts w:ascii="仿宋_GB2312" w:eastAsia="仿宋_GB2312" w:hAnsi="仿宋_GB2312" w:cs="仿宋_GB2312"/>
                <w:sz w:val="24"/>
              </w:rPr>
            </w:pPr>
          </w:p>
        </w:tc>
      </w:tr>
    </w:tbl>
    <w:p w:rsidR="00DB6EB6" w:rsidRDefault="004F1989">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以上职位均要求：</w:t>
      </w:r>
      <w:r>
        <w:rPr>
          <w:rFonts w:ascii="仿宋_GB2312" w:eastAsia="仿宋_GB2312" w:hAnsi="仿宋_GB2312" w:cs="仿宋_GB2312" w:hint="eastAsia"/>
          <w:sz w:val="24"/>
        </w:rPr>
        <w:t>1.</w:t>
      </w:r>
      <w:r>
        <w:rPr>
          <w:rFonts w:ascii="仿宋_GB2312" w:eastAsia="仿宋_GB2312" w:hAnsi="仿宋_GB2312" w:cs="仿宋_GB2312" w:hint="eastAsia"/>
          <w:sz w:val="24"/>
        </w:rPr>
        <w:t>年龄</w:t>
      </w:r>
      <w:r>
        <w:rPr>
          <w:rFonts w:ascii="仿宋_GB2312" w:eastAsia="仿宋_GB2312" w:hAnsi="仿宋_GB2312" w:cs="仿宋_GB2312" w:hint="eastAsia"/>
          <w:sz w:val="24"/>
        </w:rPr>
        <w:t>45</w:t>
      </w:r>
      <w:r>
        <w:rPr>
          <w:rFonts w:ascii="仿宋_GB2312" w:eastAsia="仿宋_GB2312" w:hAnsi="仿宋_GB2312" w:cs="仿宋_GB2312" w:hint="eastAsia"/>
          <w:sz w:val="24"/>
        </w:rPr>
        <w:t>周岁以下</w:t>
      </w:r>
      <w:r>
        <w:rPr>
          <w:rFonts w:ascii="仿宋_GB2312" w:eastAsia="仿宋_GB2312" w:hAnsi="仿宋_GB2312" w:cs="仿宋_GB2312" w:hint="eastAsia"/>
          <w:spacing w:val="5"/>
          <w:sz w:val="24"/>
          <w:shd w:val="clear" w:color="auto" w:fill="FFFFFF"/>
        </w:rPr>
        <w:t>（</w:t>
      </w:r>
      <w:r>
        <w:rPr>
          <w:rFonts w:ascii="仿宋_GB2312" w:eastAsia="仿宋_GB2312" w:hAnsi="仿宋_GB2312" w:cs="仿宋_GB2312" w:hint="eastAsia"/>
          <w:spacing w:val="5"/>
          <w:sz w:val="24"/>
          <w:shd w:val="clear" w:color="auto" w:fill="FFFFFF"/>
        </w:rPr>
        <w:t>1975</w:t>
      </w:r>
      <w:r>
        <w:rPr>
          <w:rFonts w:ascii="仿宋_GB2312" w:eastAsia="仿宋_GB2312" w:hAnsi="仿宋_GB2312" w:cs="仿宋_GB2312" w:hint="eastAsia"/>
          <w:spacing w:val="5"/>
          <w:sz w:val="24"/>
          <w:shd w:val="clear" w:color="auto" w:fill="FFFFFF"/>
        </w:rPr>
        <w:t>年</w:t>
      </w:r>
      <w:r>
        <w:rPr>
          <w:rFonts w:ascii="仿宋_GB2312" w:eastAsia="仿宋_GB2312" w:hAnsi="仿宋_GB2312" w:cs="仿宋_GB2312"/>
          <w:spacing w:val="5"/>
          <w:sz w:val="24"/>
          <w:shd w:val="clear" w:color="auto" w:fill="FFFFFF"/>
        </w:rPr>
        <w:t>5</w:t>
      </w:r>
      <w:r>
        <w:rPr>
          <w:rFonts w:ascii="仿宋_GB2312" w:eastAsia="仿宋_GB2312" w:hAnsi="仿宋_GB2312" w:cs="仿宋_GB2312" w:hint="eastAsia"/>
          <w:spacing w:val="5"/>
          <w:sz w:val="24"/>
          <w:shd w:val="clear" w:color="auto" w:fill="FFFFFF"/>
        </w:rPr>
        <w:t>月3</w:t>
      </w:r>
      <w:r>
        <w:rPr>
          <w:rFonts w:ascii="仿宋_GB2312" w:eastAsia="仿宋_GB2312" w:hAnsi="仿宋_GB2312" w:cs="仿宋_GB2312" w:hint="eastAsia"/>
          <w:spacing w:val="5"/>
          <w:sz w:val="24"/>
          <w:shd w:val="clear" w:color="auto" w:fill="FFFFFF"/>
        </w:rPr>
        <w:t>1</w:t>
      </w:r>
      <w:r>
        <w:rPr>
          <w:rFonts w:ascii="仿宋_GB2312" w:eastAsia="仿宋_GB2312" w:hAnsi="仿宋_GB2312" w:cs="仿宋_GB2312" w:hint="eastAsia"/>
          <w:spacing w:val="5"/>
          <w:sz w:val="24"/>
          <w:shd w:val="clear" w:color="auto" w:fill="FFFFFF"/>
        </w:rPr>
        <w:t>日之后出生）条件优秀者可以适度放宽</w:t>
      </w: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学历为全日制大学本科以上学历；</w:t>
      </w:r>
      <w:r>
        <w:rPr>
          <w:rFonts w:ascii="仿宋_GB2312" w:eastAsia="仿宋_GB2312" w:hAnsi="仿宋_GB2312" w:cs="仿宋_GB2312" w:hint="eastAsia"/>
          <w:sz w:val="24"/>
        </w:rPr>
        <w:t>3.</w:t>
      </w:r>
      <w:r>
        <w:rPr>
          <w:rFonts w:ascii="仿宋_GB2312" w:eastAsia="仿宋_GB2312" w:hAnsi="仿宋_GB2312" w:cs="仿宋_GB2312" w:hint="eastAsia"/>
          <w:sz w:val="24"/>
        </w:rPr>
        <w:t>需在国企任高级管理人员</w:t>
      </w:r>
      <w:r>
        <w:rPr>
          <w:rFonts w:ascii="仿宋_GB2312" w:eastAsia="仿宋_GB2312" w:hAnsi="仿宋_GB2312" w:cs="仿宋_GB2312" w:hint="eastAsia"/>
          <w:sz w:val="24"/>
        </w:rPr>
        <w:t>3</w:t>
      </w:r>
      <w:r>
        <w:rPr>
          <w:rFonts w:ascii="仿宋_GB2312" w:eastAsia="仿宋_GB2312" w:hAnsi="仿宋_GB2312" w:cs="仿宋_GB2312" w:hint="eastAsia"/>
          <w:sz w:val="24"/>
        </w:rPr>
        <w:t>年以上（同等条件下，国内大中型旅游企业高级管理人员任职经历者优先，特别优秀者，条件可适当放宽）。</w:t>
      </w:r>
      <w:bookmarkStart w:id="0" w:name="_GoBack"/>
      <w:bookmarkEnd w:id="0"/>
    </w:p>
    <w:sectPr w:rsidR="00DB6EB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0FA75"/>
    <w:multiLevelType w:val="singleLevel"/>
    <w:tmpl w:val="75D0FA7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580AB9"/>
    <w:rsid w:val="00196350"/>
    <w:rsid w:val="004F1989"/>
    <w:rsid w:val="008375F0"/>
    <w:rsid w:val="00BD5788"/>
    <w:rsid w:val="00DB6EB6"/>
    <w:rsid w:val="03C557B8"/>
    <w:rsid w:val="12545C3F"/>
    <w:rsid w:val="13580AB9"/>
    <w:rsid w:val="1A9B6AB0"/>
    <w:rsid w:val="1D5F1587"/>
    <w:rsid w:val="2BF0370B"/>
    <w:rsid w:val="2FA328E9"/>
    <w:rsid w:val="3AEC4429"/>
    <w:rsid w:val="3AFE354B"/>
    <w:rsid w:val="3BF4597A"/>
    <w:rsid w:val="444A0002"/>
    <w:rsid w:val="58F64130"/>
    <w:rsid w:val="5C480C58"/>
    <w:rsid w:val="61B3136D"/>
    <w:rsid w:val="71207790"/>
    <w:rsid w:val="74BB097A"/>
    <w:rsid w:val="78DC4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1830A"/>
  <w15:docId w15:val="{1AF8BDA7-ED08-497D-8D12-BF6188F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
      <w:ind w:left="657"/>
    </w:pPr>
    <w:rPr>
      <w:rFonts w:ascii="PMingLiU" w:eastAsia="PMingLiU" w:hAnsi="PMingLiU" w:cs="PMingLiU"/>
      <w:szCs w:val="21"/>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Subtitle"/>
    <w:next w:val="a"/>
    <w:qFormat/>
    <w:pPr>
      <w:wordWrap w:val="0"/>
      <w:spacing w:after="60"/>
      <w:jc w:val="center"/>
    </w:pPr>
    <w:rPr>
      <w:rFonts w:ascii="Times New Roman" w:eastAsia="宋体" w:hAnsi="Times New Roman" w:cs="Times New Roman"/>
      <w:sz w:val="24"/>
      <w:szCs w:val="22"/>
    </w:rPr>
  </w:style>
  <w:style w:type="paragraph" w:styleId="a8">
    <w:name w:val="Normal (Web)"/>
    <w:basedOn w:val="a"/>
    <w:next w:val="a7"/>
    <w:qFormat/>
    <w:pPr>
      <w:spacing w:before="280" w:after="280"/>
    </w:pPr>
    <w:rPr>
      <w:rFonts w:ascii="Times New Roman" w:eastAsia="宋体"/>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BackUp</cp:lastModifiedBy>
  <cp:revision>3</cp:revision>
  <cp:lastPrinted>2020-04-02T01:18:00Z</cp:lastPrinted>
  <dcterms:created xsi:type="dcterms:W3CDTF">2020-01-02T06:42:00Z</dcterms:created>
  <dcterms:modified xsi:type="dcterms:W3CDTF">2020-05-20T01:42:00Z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