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3" w:lineRule="atLeast"/>
        <w:ind w:left="0" w:right="0" w:firstLine="482"/>
        <w:jc w:val="left"/>
        <w:rPr>
          <w:color w:val="333333"/>
          <w:sz w:val="24"/>
          <w:szCs w:val="24"/>
        </w:rPr>
      </w:pPr>
      <w:r>
        <w:rPr>
          <w:color w:val="000000"/>
          <w:sz w:val="24"/>
          <w:szCs w:val="24"/>
        </w:rPr>
        <w:t>附表：事业单位政策咨询电话</w:t>
      </w:r>
      <w:bookmarkStart w:id="0" w:name="_GoBack"/>
      <w:bookmarkEnd w:id="0"/>
    </w:p>
    <w:tbl>
      <w:tblPr>
        <w:tblW w:w="873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237"/>
        <w:gridCol w:w="2120"/>
        <w:gridCol w:w="2253"/>
        <w:gridCol w:w="21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咨询电话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（0517）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咨询电话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（0517）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市委老干局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83605613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市残疾人联合会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83663956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市政府办公室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83606258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市民政局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83766107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市司法局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83680215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市行政审批局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83163336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83908009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市自然资源和规划局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89000620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市住房和城乡建设局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83661569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市交通运输局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83669191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市城管局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83346687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市水利局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83712519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市文化广电和旅游局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83665515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市应急管理局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83508076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市卫生健康委员会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80831677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市市场监督管理局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80868789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市机关事务管理局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83605515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市住房公积金管理中心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83566191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市广播电视台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83671367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淮安生态文旅区管委会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83638798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清江浦区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83516771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83516773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淮阴区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80859861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淮安区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85913602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（党群单位）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85912042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（政府单位）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5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洪泽区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87211370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（党群单位）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87211901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（政府单位）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80928082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（政府单位）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涟水县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82380779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80" w:hRule="atLeast"/>
        </w:trPr>
        <w:tc>
          <w:tcPr>
            <w:tcW w:w="22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金湖县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86896952</w:t>
            </w:r>
          </w:p>
        </w:tc>
        <w:tc>
          <w:tcPr>
            <w:tcW w:w="22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盱眙县</w:t>
            </w:r>
          </w:p>
        </w:tc>
        <w:tc>
          <w:tcPr>
            <w:tcW w:w="2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88288415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（党群单位）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80910771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52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（政府单位）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3" w:lineRule="atLeast"/>
        <w:ind w:left="0" w:right="0"/>
        <w:jc w:val="left"/>
        <w:rPr>
          <w:color w:val="333333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F4596"/>
    <w:rsid w:val="33D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2020-05-26T04:14:00Z</dcterms:created>
  <dc:creator>Administrator</dc:creator>
  <cp:lastModifiedBy>Administrator</cp:lastModifiedBy>
  <dcterms:modified xsi:type="dcterms:W3CDTF">2020-05-26T04:14:57Z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