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CellSpacing w:w="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1962"/>
        <w:gridCol w:w="750"/>
        <w:gridCol w:w="660"/>
        <w:gridCol w:w="2208"/>
        <w:gridCol w:w="720"/>
        <w:gridCol w:w="2880"/>
      </w:tblGrid>
      <w:tr w:rsidR="00087190" w:rsidRPr="00087190" w:rsidTr="00087190">
        <w:trPr>
          <w:trHeight w:val="540"/>
          <w:tblCellSpacing w:w="0" w:type="dxa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RANGE!C5:I14"/>
            <w:r w:rsidRPr="00087190">
              <w:rPr>
                <w:rFonts w:ascii="宋体" w:eastAsia="宋体" w:hAnsi="宋体" w:cs="宋体"/>
                <w:sz w:val="24"/>
                <w:szCs w:val="24"/>
              </w:rPr>
              <w:t>岗位名称</w:t>
            </w:r>
            <w:bookmarkEnd w:id="0"/>
          </w:p>
        </w:tc>
        <w:tc>
          <w:tcPr>
            <w:tcW w:w="19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岗位职责</w:t>
            </w: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岗位类别</w:t>
            </w:r>
          </w:p>
        </w:tc>
        <w:tc>
          <w:tcPr>
            <w:tcW w:w="6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招聘人数</w:t>
            </w:r>
          </w:p>
        </w:tc>
        <w:tc>
          <w:tcPr>
            <w:tcW w:w="2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招聘专业及</w:t>
            </w:r>
          </w:p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学历学位要求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招聘范围</w:t>
            </w:r>
          </w:p>
        </w:tc>
        <w:tc>
          <w:tcPr>
            <w:tcW w:w="2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其他资格条件</w:t>
            </w:r>
          </w:p>
        </w:tc>
      </w:tr>
      <w:tr w:rsidR="00087190" w:rsidRPr="00087190" w:rsidTr="00087190">
        <w:trPr>
          <w:trHeight w:val="1700"/>
          <w:tblCellSpacing w:w="0" w:type="dxa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通关工作部职员</w:t>
            </w:r>
          </w:p>
        </w:tc>
        <w:tc>
          <w:tcPr>
            <w:tcW w:w="19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协助海关做好对跨境电子商务的有关监管工作，包括企业审核、规程制定、文件办理、企业备案、通关、查验、场所管理、后续核查等相关工作，需经常性加班或值班。</w:t>
            </w:r>
          </w:p>
        </w:tc>
        <w:tc>
          <w:tcPr>
            <w:tcW w:w="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技术</w:t>
            </w:r>
          </w:p>
        </w:tc>
        <w:tc>
          <w:tcPr>
            <w:tcW w:w="6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2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经济与贸易类、公共管理类、电子商务类、新闻传播学类；本科及以上学历、学士及以上学位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宁波户籍或生源</w:t>
            </w:r>
          </w:p>
        </w:tc>
        <w:tc>
          <w:tcPr>
            <w:tcW w:w="28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一、符合以下条件之一：</w:t>
            </w:r>
          </w:p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1、2020年普通高校应届毕业生；</w:t>
            </w:r>
          </w:p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2、历届生，年龄35周岁以下；</w:t>
            </w:r>
          </w:p>
          <w:p w:rsidR="00087190" w:rsidRPr="00087190" w:rsidRDefault="00087190" w:rsidP="0008719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87190">
              <w:rPr>
                <w:rFonts w:ascii="宋体" w:eastAsia="宋体" w:hAnsi="宋体" w:cs="宋体"/>
                <w:sz w:val="24"/>
                <w:szCs w:val="24"/>
              </w:rPr>
              <w:t>二、上述人员需具有英语六级(CET6)证书或英语六级成绩达到425分及以上或雅思分数达5分及以上或托福IBT分数达87分及以上。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87190"/>
    <w:rsid w:val="00087190"/>
    <w:rsid w:val="000B55A6"/>
    <w:rsid w:val="00323B43"/>
    <w:rsid w:val="003D37D8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08719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2020-05-29T00:54:00Z</dcterms:created>
  <dcterms:modified xsi:type="dcterms:W3CDTF">2020-05-29T00:55:00Z</dcterms:modified>
</cp:coreProperties>
</file>