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93" w:type="dxa"/>
        <w:shd w:val="clear" w:color="auto" w:fill="E4F0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163"/>
        <w:gridCol w:w="637"/>
        <w:gridCol w:w="637"/>
        <w:gridCol w:w="813"/>
        <w:gridCol w:w="3302"/>
        <w:gridCol w:w="818"/>
      </w:tblGrid>
      <w:tr>
        <w:tblPrEx>
          <w:shd w:val="clear" w:color="auto" w:fill="E4F0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部门名称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学历学位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专业和其他要求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工作地点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人事教育处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研究生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管理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管理学、经济学、理工科或研究所相关专业背景；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具备良好的职业道德、强烈的工作责任感、较强的进取精神和团队合作精神；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能熟练使用相关办公软件，具有较强的工作组织协调能力、语言表达能力、文字写作能力和综合分析能力；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0" w:lineRule="atLeast"/>
              <w:jc w:val="both"/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  <w:bdr w:val="none" w:color="auto" w:sz="0" w:space="0"/>
              </w:rPr>
              <w:t>中共党员优先、具有管理工作经验者优先。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0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长春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26279"/>
    <w:rsid w:val="3572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2020-05-29T02:00:00Z</dcterms:created>
  <dc:creator>Administrator</dc:creator>
  <cp:lastModifiedBy>Administrator</cp:lastModifiedBy>
  <dcterms:modified xsi:type="dcterms:W3CDTF">2020-05-29T02:14:00Z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