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</w:rPr>
        <w:t>岗位职责及招收条件 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1"/>
        <w:gridCol w:w="428"/>
        <w:gridCol w:w="594"/>
        <w:gridCol w:w="761"/>
        <w:gridCol w:w="761"/>
        <w:gridCol w:w="361"/>
        <w:gridCol w:w="395"/>
        <w:gridCol w:w="2141"/>
        <w:gridCol w:w="26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序号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招收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单位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招收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部门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岗位名称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研究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方向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人数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合作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导师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岗位职责及任务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招收条件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武汉中心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数据平台中心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大数据挖掘处理研究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大数据挖掘处理技术方法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3 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张智雄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　开展大数据挖掘处理的技术方法研究，主要研究包括（不限于以下几个方面）：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　1.科研机构竞争力的监测分析评估技术方法；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　2.情报计算分析技术方法；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　3.科技文献语义知识内容揭示和语义索引研发；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　4.语义研究化揭示和组织；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　5.科研数据和科技文献数字保存管理；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　6.文本挖掘、信息抽取、可视分析等相关领域。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　1.图书馆学、情报学、计算机科学、计算语言学、信息系统管理等相关专业，博士研究生学历，年龄一般不超过35周岁，身体健康；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　2.具有扎实的理论基础和专业知识，具有较强的科研能力和科研合作精神；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　3.有较强的英文阅读能力，能够有效跟踪和掌握国际相关领域的前沿研究进展；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　4.有一定的科研训练基础，能够较快适应研究工作，确定研究主题，找出有价值的重要研究问题，并理出合理的方法，解决相关科学问题；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　5.有较好的文字表述能力，能够清晰准确地表达研究工作。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武汉中心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区域与产业情报中心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产业技术与产业大数据研究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产业技术与产业大数据研究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钟永恒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　1.跟踪全球主要发达国家科技创新政策、战略及重大项目、学科发展方向，掌握最新国际科技发展动态；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　2.开展产业经济、开展产业创新竞争力、产业规划等研究；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　3.开展产业科技大数据、知识产权等研究；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　4.开展与知识管理、知识服务、知识产权等相关交叉领域研究。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 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　1. 图书馆学情报学、计算机科学、信息系统管理、经济学、管理学或者相关理工科专业,博士研究生学历，年龄一般不超过35周岁，身体健康；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　2. 具有产业技术研究的相关专业知识和理论基础；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　3.具有较好的学术研究经历，具有较强的科研能力，熟练掌握科研的流程和想方法；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　4.熟练掌握至少一名外语，有较强外文读写能力，能够跟踪国际发展态势；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　5.具有较强的逻辑思维和写作能力。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3 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武汉中心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战略情报中心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科研政策与标准化情报方法研究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科研政策与标准化情报方法研究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魏凤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　开展科研政策与标准化情报方法研究，主要研究包括（但不限于）：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　1.科技政策信息管理、分析与评价方法研究；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　2.标准与科技政策关系及揭示方法研究；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　3.科技成果及转化竞争力评价研究；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　4.科研决策支撑体系与评价研究；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　5.标准与科技成果转化的战略研究；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　6.与信息管理、知识挖掘、评估评价等相关或交叉领域的研究。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 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　1. 图书馆学、情报学、信息管理、经济管理、等相关专业博士研究生学历，年龄一般不超过35周岁，身体健康；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　2.具有扎实的理论基础和专业知识，具有较强的科研能力和科研合作精神；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　3.有较强的英文阅读能力，能够有效跟踪和掌握国际相关领域的前沿研究进展；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　4.有一定的科研训练基础，能够较快适应研究工作，确定研究主题，找出有价值的重要研究问题，并理出合理的方法，解决相关科学问题；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　5.有较好的文字表述能力，能够清晰准确地表达研究工作。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  </w:t>
            </w:r>
          </w:p>
        </w:tc>
      </w:tr>
    </w:tbl>
    <w:p>
      <w:bookmarkStart w:id="0" w:name="_GoBack"/>
      <w:bookmarkEnd w:id="0"/>
    </w:p>
    <w:sectPr>
      <w:pgSz w:w="11906" w:h="16838"/>
      <w:pgMar w:top="1276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E2C47"/>
    <w:rsid w:val="0075576C"/>
    <w:rsid w:val="00FE2C47"/>
    <w:rsid w:val="1D5C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p0"/>
    <w:basedOn w:val="1"/>
    <w:uiPriority w:val="0"/>
    <w:pPr>
      <w:widowControl/>
    </w:pPr>
    <w:rPr>
      <w:rFonts w:ascii="Times New Roman" w:hAnsi="Times New Roman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211</Words>
  <Characters>1207</Characters>
  <Lines>10</Lines>
  <Paragraphs>2</Paragraphs>
  <TotalTime>1</TotalTime>
  <ScaleCrop>false</ScaleCrop>
  <LinksUpToDate>false</LinksUpToDate>
  <CharactersWithSpaces>1416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2020-06-02T07:27:00Z</dcterms:created>
  <dc:creator>Administrator</dc:creator>
  <cp:lastModifiedBy>Administrator</cp:lastModifiedBy>
  <dcterms:modified xsi:type="dcterms:W3CDTF">2020-06-02T08:46:04Z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