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560" w:lineRule="atLeast"/>
        <w:ind w:left="0" w:right="0" w:firstLine="562"/>
        <w:jc w:val="center"/>
        <w:rPr>
          <w:rFonts w:ascii="微软雅黑" w:hAnsi="微软雅黑" w:eastAsia="微软雅黑" w:cs="微软雅黑"/>
          <w:i w:val="0"/>
          <w:caps w:val="0"/>
          <w:color w:val="000000"/>
          <w:spacing w:val="0"/>
          <w:sz w:val="27"/>
          <w:szCs w:val="27"/>
        </w:rPr>
      </w:pPr>
      <w:bookmarkStart w:id="0" w:name="_GoBack"/>
      <w:r>
        <w:rPr>
          <w:rFonts w:hint="eastAsia" w:ascii="新宋体" w:hAnsi="新宋体" w:eastAsia="新宋体" w:cs="新宋体"/>
          <w:b/>
          <w:i w:val="0"/>
          <w:caps w:val="0"/>
          <w:color w:val="000000"/>
          <w:spacing w:val="0"/>
          <w:kern w:val="0"/>
          <w:sz w:val="28"/>
          <w:szCs w:val="28"/>
          <w:shd w:val="clear" w:fill="FFFFFF"/>
          <w:lang w:val="en-US" w:eastAsia="zh-CN" w:bidi="ar"/>
        </w:rPr>
        <w:t>2020年</w:t>
      </w:r>
      <w:bookmarkEnd w:id="0"/>
      <w:r>
        <w:rPr>
          <w:rFonts w:ascii="新宋体" w:hAnsi="新宋体" w:eastAsia="新宋体" w:cs="新宋体"/>
          <w:b/>
          <w:i w:val="0"/>
          <w:caps w:val="0"/>
          <w:color w:val="000000"/>
          <w:spacing w:val="0"/>
          <w:kern w:val="0"/>
          <w:sz w:val="28"/>
          <w:szCs w:val="28"/>
          <w:shd w:val="clear" w:fill="FFFFFF"/>
          <w:lang w:val="en-US" w:eastAsia="zh-CN" w:bidi="ar"/>
        </w:rPr>
        <w:t>宜宾临港经开区</w:t>
      </w:r>
      <w:r>
        <w:rPr>
          <w:rFonts w:hint="eastAsia" w:ascii="新宋体" w:hAnsi="新宋体" w:eastAsia="新宋体" w:cs="新宋体"/>
          <w:b/>
          <w:i w:val="0"/>
          <w:caps w:val="0"/>
          <w:color w:val="000000"/>
          <w:spacing w:val="0"/>
          <w:kern w:val="0"/>
          <w:sz w:val="28"/>
          <w:szCs w:val="28"/>
          <w:shd w:val="clear" w:fill="FFFFFF"/>
          <w:lang w:val="en-US" w:eastAsia="zh-CN" w:bidi="ar"/>
        </w:rPr>
        <w:t>第一次公开招聘编外工作人员岗位表</w:t>
      </w:r>
    </w:p>
    <w:tbl>
      <w:tblPr>
        <w:tblW w:w="15026" w:type="dxa"/>
        <w:jc w:val="center"/>
        <w:shd w:val="clear"/>
        <w:tblLayout w:type="autofit"/>
        <w:tblCellMar>
          <w:top w:w="0" w:type="dxa"/>
          <w:left w:w="0" w:type="dxa"/>
          <w:bottom w:w="0" w:type="dxa"/>
          <w:right w:w="0" w:type="dxa"/>
        </w:tblCellMar>
      </w:tblPr>
      <w:tblGrid>
        <w:gridCol w:w="459"/>
        <w:gridCol w:w="767"/>
        <w:gridCol w:w="613"/>
        <w:gridCol w:w="920"/>
        <w:gridCol w:w="460"/>
        <w:gridCol w:w="767"/>
        <w:gridCol w:w="460"/>
        <w:gridCol w:w="2453"/>
        <w:gridCol w:w="1687"/>
        <w:gridCol w:w="3220"/>
        <w:gridCol w:w="460"/>
        <w:gridCol w:w="767"/>
        <w:gridCol w:w="1993"/>
      </w:tblGrid>
      <w:tr>
        <w:tblPrEx>
          <w:shd w:val="clear"/>
          <w:tblCellMar>
            <w:top w:w="0" w:type="dxa"/>
            <w:left w:w="0" w:type="dxa"/>
            <w:bottom w:w="0" w:type="dxa"/>
            <w:right w:w="0" w:type="dxa"/>
          </w:tblCellMar>
        </w:tblPrEx>
        <w:trPr>
          <w:trHeight w:val="780" w:hRule="atLeast"/>
          <w:jc w:val="center"/>
        </w:trPr>
        <w:tc>
          <w:tcPr>
            <w:tcW w:w="150" w:type="pct"/>
            <w:vMerge w:val="restart"/>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kern w:val="0"/>
                <w:sz w:val="20"/>
                <w:szCs w:val="20"/>
                <w:lang w:val="en-US" w:eastAsia="zh-CN" w:bidi="ar"/>
              </w:rPr>
              <w:t>序号</w:t>
            </w:r>
          </w:p>
        </w:tc>
        <w:tc>
          <w:tcPr>
            <w:tcW w:w="250" w:type="pct"/>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color w:val="000000"/>
                <w:kern w:val="0"/>
                <w:sz w:val="20"/>
                <w:szCs w:val="20"/>
                <w:lang w:val="en-US" w:eastAsia="zh-CN" w:bidi="ar"/>
              </w:rPr>
              <w:t>招聘单位</w:t>
            </w:r>
          </w:p>
        </w:tc>
        <w:tc>
          <w:tcPr>
            <w:tcW w:w="500" w:type="pct"/>
            <w:gridSpan w:val="2"/>
            <w:tcBorders>
              <w:top w:val="single" w:color="auto" w:sz="8" w:space="0"/>
              <w:left w:val="nil"/>
              <w:bottom w:val="nil"/>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color w:val="000000"/>
                <w:kern w:val="0"/>
                <w:sz w:val="20"/>
                <w:szCs w:val="20"/>
                <w:lang w:val="en-US" w:eastAsia="zh-CN" w:bidi="ar"/>
              </w:rPr>
              <w:t>招聘岗位</w:t>
            </w:r>
          </w:p>
        </w:tc>
        <w:tc>
          <w:tcPr>
            <w:tcW w:w="150" w:type="pct"/>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color w:val="000000"/>
                <w:kern w:val="0"/>
                <w:sz w:val="20"/>
                <w:szCs w:val="20"/>
                <w:lang w:val="en-US" w:eastAsia="zh-CN" w:bidi="ar"/>
              </w:rPr>
              <w:t>招聘名额</w:t>
            </w:r>
          </w:p>
        </w:tc>
        <w:tc>
          <w:tcPr>
            <w:tcW w:w="2800" w:type="pct"/>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color w:val="000000"/>
                <w:kern w:val="0"/>
                <w:sz w:val="20"/>
                <w:szCs w:val="20"/>
                <w:lang w:val="en-US" w:eastAsia="zh-CN" w:bidi="ar"/>
              </w:rPr>
              <w:t>条件要求</w:t>
            </w:r>
          </w:p>
        </w:tc>
        <w:tc>
          <w:tcPr>
            <w:tcW w:w="400" w:type="pct"/>
            <w:gridSpan w:val="2"/>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color w:val="000000"/>
                <w:kern w:val="0"/>
                <w:sz w:val="20"/>
                <w:szCs w:val="20"/>
                <w:lang w:val="en-US" w:eastAsia="zh-CN" w:bidi="ar"/>
              </w:rPr>
              <w:t>考评方式</w:t>
            </w:r>
          </w:p>
        </w:tc>
        <w:tc>
          <w:tcPr>
            <w:tcW w:w="650" w:type="pct"/>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color w:val="000000"/>
                <w:kern w:val="0"/>
                <w:sz w:val="20"/>
                <w:szCs w:val="20"/>
                <w:lang w:val="en-US" w:eastAsia="zh-CN" w:bidi="ar"/>
              </w:rPr>
              <w:t>备注</w:t>
            </w:r>
          </w:p>
        </w:tc>
      </w:tr>
      <w:tr>
        <w:tblPrEx>
          <w:tblCellMar>
            <w:top w:w="0" w:type="dxa"/>
            <w:left w:w="0" w:type="dxa"/>
            <w:bottom w:w="0" w:type="dxa"/>
            <w:right w:w="0" w:type="dxa"/>
          </w:tblCellMar>
        </w:tblPrEx>
        <w:trPr>
          <w:trHeight w:val="915" w:hRule="atLeast"/>
          <w:jc w:val="center"/>
        </w:trPr>
        <w:tc>
          <w:tcPr>
            <w:tcW w:w="150" w:type="pct"/>
            <w:vMerge w:val="continue"/>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c>
          <w:tcPr>
            <w:tcW w:w="250" w:type="pct"/>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c>
          <w:tcPr>
            <w:tcW w:w="200" w:type="pct"/>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color w:val="000000"/>
                <w:kern w:val="0"/>
                <w:sz w:val="20"/>
                <w:szCs w:val="20"/>
                <w:lang w:val="en-US" w:eastAsia="zh-CN" w:bidi="ar"/>
              </w:rPr>
              <w:t>岗位名称</w:t>
            </w:r>
          </w:p>
        </w:tc>
        <w:tc>
          <w:tcPr>
            <w:tcW w:w="300" w:type="pct"/>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color w:val="000000"/>
                <w:kern w:val="0"/>
                <w:sz w:val="20"/>
                <w:szCs w:val="20"/>
                <w:lang w:val="en-US" w:eastAsia="zh-CN" w:bidi="ar"/>
              </w:rPr>
              <w:t>岗位类别</w:t>
            </w:r>
          </w:p>
        </w:tc>
        <w:tc>
          <w:tcPr>
            <w:tcW w:w="150" w:type="pct"/>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kern w:val="0"/>
                <w:sz w:val="20"/>
                <w:szCs w:val="20"/>
                <w:lang w:val="en-US" w:eastAsia="zh-CN" w:bidi="ar"/>
              </w:rPr>
              <w:t>学历(学位)</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kern w:val="0"/>
                <w:sz w:val="20"/>
                <w:szCs w:val="20"/>
                <w:lang w:val="en-US" w:eastAsia="zh-CN" w:bidi="ar"/>
              </w:rPr>
              <w:t>教育形式</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kern w:val="0"/>
                <w:sz w:val="20"/>
                <w:szCs w:val="20"/>
                <w:lang w:val="en-US" w:eastAsia="zh-CN" w:bidi="ar"/>
              </w:rPr>
              <w:t>专业条件要求</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kern w:val="0"/>
                <w:sz w:val="20"/>
                <w:szCs w:val="20"/>
                <w:lang w:val="en-US" w:eastAsia="zh-CN" w:bidi="ar"/>
              </w:rPr>
              <w:t>最大年龄（周岁）</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kern w:val="0"/>
                <w:sz w:val="20"/>
                <w:szCs w:val="20"/>
                <w:lang w:val="en-US" w:eastAsia="zh-CN" w:bidi="ar"/>
              </w:rPr>
              <w:t>其他</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color w:val="000000"/>
                <w:kern w:val="0"/>
                <w:sz w:val="20"/>
                <w:szCs w:val="20"/>
                <w:lang w:val="en-US" w:eastAsia="zh-CN" w:bidi="ar"/>
              </w:rPr>
              <w:t>笔试科目</w:t>
            </w:r>
          </w:p>
        </w:tc>
        <w:tc>
          <w:tcPr>
            <w:tcW w:w="250" w:type="pc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b/>
                <w:color w:val="000000"/>
                <w:kern w:val="0"/>
                <w:sz w:val="20"/>
                <w:szCs w:val="20"/>
                <w:lang w:val="en-US" w:eastAsia="zh-CN" w:bidi="ar"/>
              </w:rPr>
              <w:t>面试</w:t>
            </w:r>
          </w:p>
        </w:tc>
        <w:tc>
          <w:tcPr>
            <w:tcW w:w="650" w:type="pct"/>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r>
      <w:tr>
        <w:tblPrEx>
          <w:shd w:val="clear"/>
          <w:tblCellMar>
            <w:top w:w="0" w:type="dxa"/>
            <w:left w:w="0" w:type="dxa"/>
            <w:bottom w:w="0" w:type="dxa"/>
            <w:right w:w="0" w:type="dxa"/>
          </w:tblCellMar>
        </w:tblPrEx>
        <w:trPr>
          <w:trHeight w:val="915"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区办公室</w:t>
            </w:r>
          </w:p>
        </w:tc>
        <w:tc>
          <w:tcPr>
            <w:tcW w:w="200" w:type="pct"/>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综合工作人员</w:t>
            </w:r>
          </w:p>
        </w:tc>
        <w:tc>
          <w:tcPr>
            <w:tcW w:w="300" w:type="pct"/>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管理岗</w:t>
            </w:r>
          </w:p>
        </w:tc>
        <w:tc>
          <w:tcPr>
            <w:tcW w:w="150" w:type="pct"/>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本科（学士）及以上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普通高等教育全日制</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 </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 </w:t>
            </w:r>
          </w:p>
        </w:tc>
      </w:tr>
      <w:tr>
        <w:tblPrEx>
          <w:tblCellMar>
            <w:top w:w="0" w:type="dxa"/>
            <w:left w:w="0" w:type="dxa"/>
            <w:bottom w:w="0" w:type="dxa"/>
            <w:right w:w="0" w:type="dxa"/>
          </w:tblCellMar>
        </w:tblPrEx>
        <w:trPr>
          <w:trHeight w:val="1155"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2</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区办公室</w:t>
            </w:r>
          </w:p>
        </w:tc>
        <w:tc>
          <w:tcPr>
            <w:tcW w:w="200" w:type="pct"/>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文秘工作人员</w:t>
            </w:r>
          </w:p>
        </w:tc>
        <w:tc>
          <w:tcPr>
            <w:tcW w:w="300" w:type="pct"/>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管理岗</w:t>
            </w:r>
          </w:p>
        </w:tc>
        <w:tc>
          <w:tcPr>
            <w:tcW w:w="150" w:type="pct"/>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本科（学士）及以上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普通高等教育全日制</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 </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r>
      <w:tr>
        <w:tblPrEx>
          <w:tblCellMar>
            <w:top w:w="0" w:type="dxa"/>
            <w:left w:w="0" w:type="dxa"/>
            <w:bottom w:w="0" w:type="dxa"/>
            <w:right w:w="0" w:type="dxa"/>
          </w:tblCellMar>
        </w:tblPrEx>
        <w:trPr>
          <w:trHeight w:val="885"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区纪检监察工委</w:t>
            </w:r>
          </w:p>
        </w:tc>
        <w:tc>
          <w:tcPr>
            <w:tcW w:w="200"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综合室工作人员</w:t>
            </w:r>
          </w:p>
        </w:tc>
        <w:tc>
          <w:tcPr>
            <w:tcW w:w="300"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管理岗</w:t>
            </w:r>
          </w:p>
        </w:tc>
        <w:tc>
          <w:tcPr>
            <w:tcW w:w="150"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2</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本科及以上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550" w:type="pc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30</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限男性，且具有3年及以上办公室文秘工作经历。</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因工作需要，需经常加班、值班和核查。</w:t>
            </w:r>
          </w:p>
        </w:tc>
      </w:tr>
      <w:tr>
        <w:tblPrEx>
          <w:tblCellMar>
            <w:top w:w="0" w:type="dxa"/>
            <w:left w:w="0" w:type="dxa"/>
            <w:bottom w:w="0" w:type="dxa"/>
            <w:right w:w="0" w:type="dxa"/>
          </w:tblCellMar>
        </w:tblPrEx>
        <w:trPr>
          <w:trHeight w:val="1950"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4</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区投资促进局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财务工作人员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专业技术岗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本科（学士）及以上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普通高等教育全日制</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财务管理、审计（学）、会计（学）、审计（实务）、财务会计(教育)、会计（财务）电算化、注册会计师、会计与统计核算、工业（企业）会计、企业财务管理、财会</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1.具有1年及以上财务相关工作经历。2.具有初级会计及以上职称。</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专业结构化面试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 </w:t>
            </w:r>
          </w:p>
        </w:tc>
      </w:tr>
      <w:tr>
        <w:tblPrEx>
          <w:shd w:val="clear"/>
          <w:tblCellMar>
            <w:top w:w="0" w:type="dxa"/>
            <w:left w:w="0" w:type="dxa"/>
            <w:bottom w:w="0" w:type="dxa"/>
            <w:right w:w="0" w:type="dxa"/>
          </w:tblCellMar>
        </w:tblPrEx>
        <w:trPr>
          <w:trHeight w:val="1560"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5</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区投资促进局(汽车产业局)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招商引资项目官员</w:t>
            </w:r>
          </w:p>
        </w:tc>
        <w:tc>
          <w:tcPr>
            <w:tcW w:w="300" w:type="pc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管理岗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本科（学士）及以上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普通高等教育全日制</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不  限</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1.具有1年及以上产业招商引资或工业园区工作经验.2.具有1年及以上办公室文秘撰写稿件工作经验。</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因工作需要，要求应聘者能适应长时间出差、加班，建议更适合男性。</w:t>
            </w:r>
          </w:p>
        </w:tc>
      </w:tr>
      <w:tr>
        <w:tblPrEx>
          <w:tblCellMar>
            <w:top w:w="0" w:type="dxa"/>
            <w:left w:w="0" w:type="dxa"/>
            <w:bottom w:w="0" w:type="dxa"/>
            <w:right w:w="0" w:type="dxa"/>
          </w:tblCellMar>
        </w:tblPrEx>
        <w:trPr>
          <w:trHeight w:val="1530"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6</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区投资促进局(汽车产业局)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招商引资项目官员</w:t>
            </w:r>
          </w:p>
        </w:tc>
        <w:tc>
          <w:tcPr>
            <w:tcW w:w="300" w:type="pc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管理岗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本科（学士）及以上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普通高等教育全日制</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金融学类</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具有1年及以上银行或金融机构从业经验。</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因工作需要，要求应聘者能适应长时间出差、加班，建议更适合男性。</w:t>
            </w:r>
          </w:p>
        </w:tc>
      </w:tr>
      <w:tr>
        <w:tblPrEx>
          <w:tblCellMar>
            <w:top w:w="0" w:type="dxa"/>
            <w:left w:w="0" w:type="dxa"/>
            <w:bottom w:w="0" w:type="dxa"/>
            <w:right w:w="0" w:type="dxa"/>
          </w:tblCellMar>
        </w:tblPrEx>
        <w:trPr>
          <w:trHeight w:val="1830"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7</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区社会事业局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工作人员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专业技术岗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本科及以上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财务管理、审计（学）、会计（学）、审计（实务）、财务会计(教育)、会计（财务）电算化、注册会计师、会计与统计核算、工业（企业）会计、企业财务管理、财会</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具有2年及以上财务相关工作经历。</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r>
      <w:tr>
        <w:tblPrEx>
          <w:tblCellMar>
            <w:top w:w="0" w:type="dxa"/>
            <w:left w:w="0" w:type="dxa"/>
            <w:bottom w:w="0" w:type="dxa"/>
            <w:right w:w="0" w:type="dxa"/>
          </w:tblCellMar>
        </w:tblPrEx>
        <w:trPr>
          <w:trHeight w:val="3030"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8</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区社会事业局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就业工作人员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辅助岗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大专及以上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35（获得县区级及其以上表彰奖励的或评为专业技术中级以上职称、获得执业资格高级以上证书的优秀农民工可放宽到40周岁及以下）</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此岗位仅面向农民工招聘：1.临港经开区范围内创新创业、就业1周年及以上（以单位社保缴纳1周年及以上为准）的人员；2.具有宜宾市农村户籍人员。</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r>
      <w:tr>
        <w:tblPrEx>
          <w:tblCellMar>
            <w:top w:w="0" w:type="dxa"/>
            <w:left w:w="0" w:type="dxa"/>
            <w:bottom w:w="0" w:type="dxa"/>
            <w:right w:w="0" w:type="dxa"/>
          </w:tblCellMar>
        </w:tblPrEx>
        <w:trPr>
          <w:trHeight w:val="795"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9</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区社会事业局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就业工作人员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管理岗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本科及以上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法学类</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具有2年及以上政法工作经历。</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r>
      <w:tr>
        <w:tblPrEx>
          <w:tblCellMar>
            <w:top w:w="0" w:type="dxa"/>
            <w:left w:w="0" w:type="dxa"/>
            <w:bottom w:w="0" w:type="dxa"/>
            <w:right w:w="0" w:type="dxa"/>
          </w:tblCellMar>
        </w:tblPrEx>
        <w:trPr>
          <w:trHeight w:val="3195"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10</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区司法分局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司法辅助人员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管理岗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本科及以上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普通高等教育全日制</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 </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安排到司法所，从事司法行政工作。其主要工作任务是：协助开展法治宣传、法律服务、法律援助、安置帮教、人民调解、社区矫正以及依法治理日常事务等相关工作。</w:t>
            </w:r>
          </w:p>
        </w:tc>
      </w:tr>
      <w:tr>
        <w:tblPrEx>
          <w:tblCellMar>
            <w:top w:w="0" w:type="dxa"/>
            <w:left w:w="0" w:type="dxa"/>
            <w:bottom w:w="0" w:type="dxa"/>
            <w:right w:w="0" w:type="dxa"/>
          </w:tblCellMar>
        </w:tblPrEx>
        <w:trPr>
          <w:trHeight w:val="3375"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区司法分局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司法辅助人员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辅助岗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大专及以上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35（获得县区级及其以上表彰奖励的或评为专业技术中级以上职称、获得执业资格高级以上证书的优秀农民工可放宽到40周岁及以下）</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此岗位仅面向农民工招聘：1.临港经开区范围内创新创业、就业1周年及以上（以单位社保缴纳1周年及以上为准）的人员；2.具有宜宾市农村户籍人员。</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安排到司法所，从事司法行政工作。其主要工作任务是：协助开展法治宣传、法律服务、法律援助、安置帮教、人民调解、社区矫正以及依法治理日常事务等相关工作。</w:t>
            </w:r>
          </w:p>
        </w:tc>
      </w:tr>
      <w:tr>
        <w:tblPrEx>
          <w:shd w:val="clear"/>
          <w:tblCellMar>
            <w:top w:w="0" w:type="dxa"/>
            <w:left w:w="0" w:type="dxa"/>
            <w:bottom w:w="0" w:type="dxa"/>
            <w:right w:w="0" w:type="dxa"/>
          </w:tblCellMar>
        </w:tblPrEx>
        <w:trPr>
          <w:trHeight w:val="1830"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12</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区口岸贸易和服务局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财务会计人员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专业技术岗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本科及以上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财务管理、审计（学）、会计（学）、审计（实务）、财务会计(教育)、会计（财务）电算化、注册会计师、会计与统计核算、工业（企业）会计、企业财务管理、财会</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1.具有1年及以上财务相关工作经历。2.具有初级会计及以上职称。</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专业结构化面试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r>
      <w:tr>
        <w:tblPrEx>
          <w:shd w:val="clear"/>
          <w:tblCellMar>
            <w:top w:w="0" w:type="dxa"/>
            <w:left w:w="0" w:type="dxa"/>
            <w:bottom w:w="0" w:type="dxa"/>
            <w:right w:w="0" w:type="dxa"/>
          </w:tblCellMar>
        </w:tblPrEx>
        <w:trPr>
          <w:trHeight w:val="1605"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13</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区口岸贸易和服务局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商贸物流管理人员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管理岗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本科及以上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国际贸易实务、国际商务、经济信息管理、国际文化贸易、电子商务、物流管理、供应链管理、国际经济与贸易、商务英语、金融学</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 </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申论</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因工作岗位需要，需长时间出差、加班、24小时值班值守。</w:t>
            </w:r>
          </w:p>
        </w:tc>
      </w:tr>
      <w:tr>
        <w:tblPrEx>
          <w:tblCellMar>
            <w:top w:w="0" w:type="dxa"/>
            <w:left w:w="0" w:type="dxa"/>
            <w:bottom w:w="0" w:type="dxa"/>
            <w:right w:w="0" w:type="dxa"/>
          </w:tblCellMar>
        </w:tblPrEx>
        <w:trPr>
          <w:trHeight w:val="2400"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14</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区投资审计服务中心</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工程审计工作人员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专业技术岗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大专及以上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35（取得造价工程师及以上专业技术职称和执业资格的年龄可放宽到40岁及以下）</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取得造价员（审）执业资格，且具有5年及以上相关工作经历或取得全国造价工程师执业资格。（其中：取得全国造价工程师执业资格或造价工程师及以上专业技术职称相关工作经历可放宽到3年及以上。）</w:t>
            </w:r>
          </w:p>
        </w:tc>
        <w:tc>
          <w:tcPr>
            <w:tcW w:w="150" w:type="pc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专业结构化面试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r>
      <w:tr>
        <w:tblPrEx>
          <w:tblCellMar>
            <w:top w:w="0" w:type="dxa"/>
            <w:left w:w="0" w:type="dxa"/>
            <w:bottom w:w="0" w:type="dxa"/>
            <w:right w:w="0" w:type="dxa"/>
          </w:tblCellMar>
        </w:tblPrEx>
        <w:trPr>
          <w:trHeight w:val="2730"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15</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区投资审计服务中心</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安装工程审计工作人员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专业技术岗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2</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大专及以上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35（取得造价工程师及以上专业技术职称和执业资格的年龄可放宽到40岁及以下）</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取得造价员（审、安装专业）执业资格，且具有5年及以上相关工作经历或取得全国造价工程师（安装专业）执业资格。〔其中：取得全国造价工程师（安装专业）执业资格或造价工程师及以上专业技术职称相关工作经历可放宽到3年及以上。〕</w:t>
            </w:r>
          </w:p>
        </w:tc>
        <w:tc>
          <w:tcPr>
            <w:tcW w:w="150" w:type="pc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专业结构化面试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r>
      <w:tr>
        <w:tblPrEx>
          <w:shd w:val="clear"/>
          <w:tblCellMar>
            <w:top w:w="0" w:type="dxa"/>
            <w:left w:w="0" w:type="dxa"/>
            <w:bottom w:w="0" w:type="dxa"/>
            <w:right w:w="0" w:type="dxa"/>
          </w:tblCellMar>
        </w:tblPrEx>
        <w:trPr>
          <w:trHeight w:val="1275"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16</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区审计局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工程审计工作人员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专业技术岗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大专及以上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40</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1.取得造价员（审）执业资格且具有中级职称或具有全国造价工程师资格，2.具有3年及以上相关工作经历。</w:t>
            </w:r>
          </w:p>
        </w:tc>
        <w:tc>
          <w:tcPr>
            <w:tcW w:w="150" w:type="pc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专业结构化面试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r>
      <w:tr>
        <w:tblPrEx>
          <w:tblCellMar>
            <w:top w:w="0" w:type="dxa"/>
            <w:left w:w="0" w:type="dxa"/>
            <w:bottom w:w="0" w:type="dxa"/>
            <w:right w:w="0" w:type="dxa"/>
          </w:tblCellMar>
        </w:tblPrEx>
        <w:trPr>
          <w:trHeight w:val="1530" w:hRule="atLeast"/>
          <w:jc w:val="center"/>
        </w:trPr>
        <w:tc>
          <w:tcPr>
            <w:tcW w:w="150"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17</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区审计局</w:t>
            </w:r>
          </w:p>
        </w:tc>
        <w:tc>
          <w:tcPr>
            <w:tcW w:w="2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安装工程审计工作人员</w:t>
            </w:r>
          </w:p>
        </w:tc>
        <w:tc>
          <w:tcPr>
            <w:tcW w:w="3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专业技术岗</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大专及以上</w:t>
            </w:r>
          </w:p>
        </w:tc>
        <w:tc>
          <w:tcPr>
            <w:tcW w:w="1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不限</w:t>
            </w:r>
          </w:p>
        </w:tc>
        <w:tc>
          <w:tcPr>
            <w:tcW w:w="80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不限</w:t>
            </w:r>
          </w:p>
        </w:tc>
        <w:tc>
          <w:tcPr>
            <w:tcW w:w="5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40</w:t>
            </w:r>
          </w:p>
        </w:tc>
        <w:tc>
          <w:tcPr>
            <w:tcW w:w="9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kern w:val="0"/>
                <w:sz w:val="20"/>
                <w:szCs w:val="20"/>
                <w:lang w:val="en-US" w:eastAsia="zh-CN" w:bidi="ar"/>
              </w:rPr>
              <w:t>1.取得造价员（审，安装专业）执业资格且具有中级职称或具有全国造价工程师（安装专业）资格；2.具有3年及以上相关工作经历。</w:t>
            </w:r>
          </w:p>
        </w:tc>
        <w:tc>
          <w:tcPr>
            <w:tcW w:w="150" w:type="pc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c>
          <w:tcPr>
            <w:tcW w:w="2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专业结构化面试</w:t>
            </w:r>
          </w:p>
        </w:tc>
        <w:tc>
          <w:tcPr>
            <w:tcW w:w="65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新宋体" w:hAnsi="新宋体" w:eastAsia="新宋体" w:cs="新宋体"/>
                <w:color w:val="000000"/>
                <w:kern w:val="0"/>
                <w:sz w:val="20"/>
                <w:szCs w:val="20"/>
                <w:lang w:val="en-US" w:eastAsia="zh-CN" w:bidi="ar"/>
              </w:rPr>
              <w:t> </w:t>
            </w:r>
          </w:p>
        </w:tc>
      </w:tr>
    </w:tbl>
    <w:p>
      <w:pPr>
        <w:keepNext w:val="0"/>
        <w:keepLines w:val="0"/>
        <w:widowControl/>
        <w:suppressLineNumbers w:val="0"/>
        <w:spacing w:before="0" w:beforeAutospacing="1" w:after="0" w:afterAutospacing="1" w:line="560" w:lineRule="atLeast"/>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lang w:val="en-US" w:eastAsia="zh-CN" w:bidi="ar"/>
        </w:rPr>
        <w:t>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84C16"/>
    <w:rsid w:val="34684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2020-06-08T02:25:00Z</dcterms:created>
  <dc:creator>ASUS</dc:creator>
  <cp:lastModifiedBy>ASUS</cp:lastModifiedBy>
  <dcterms:modified xsi:type="dcterms:W3CDTF">2020-06-08T02:25:43Z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