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8"/>
        <w:rPr>
          <w:rFonts w:ascii="Arial" w:hAnsi="Arial" w:cs="Arial"/>
          <w:i w:val="0"/>
          <w:caps w:val="0"/>
          <w:color w:val="666666"/>
          <w:spacing w:val="0"/>
          <w:sz w:val="16"/>
          <w:szCs w:val="16"/>
        </w:rPr>
      </w:pPr>
      <w:r>
        <w:rPr>
          <w:rFonts w:ascii="仿宋_GB2312" w:hAnsi="Arial" w:eastAsia="仿宋_GB2312" w:cs="仿宋_GB2312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招聘岗位及资格条件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344"/>
        <w:gridCol w:w="792"/>
        <w:gridCol w:w="1464"/>
        <w:gridCol w:w="1416"/>
        <w:gridCol w:w="11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注册测绘师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大专及以上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测绘员工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测绘专业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大学本科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测绘助理工程师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425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dcterms:modified xsi:type="dcterms:W3CDTF">2020-06-10T09:14:05Z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