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附件5</w:t>
      </w:r>
    </w:p>
    <w:p>
      <w:pPr>
        <w:spacing w:line="560" w:lineRule="exact"/>
        <w:jc w:val="center"/>
        <w:rPr>
          <w:rFonts w:ascii="方正小标宋简体" w:hAnsi="宋体" w:eastAsia="方正小标宋简体" w:cs="宋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区聘代课人员、区临时代课人员照顾加分标准</w:t>
      </w:r>
    </w:p>
    <w:tbl>
      <w:tblPr>
        <w:tblStyle w:val="5"/>
        <w:tblW w:w="8655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720"/>
        <w:gridCol w:w="720"/>
        <w:gridCol w:w="1260"/>
        <w:gridCol w:w="1722"/>
        <w:gridCol w:w="1698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555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宋体" w:hAnsi="宋体" w:cs="Courier New"/>
                <w:b/>
                <w:szCs w:val="21"/>
              </w:rPr>
            </w:pPr>
            <w:r>
              <w:rPr>
                <w:rFonts w:hint="eastAsia" w:ascii="宋体" w:hAnsi="宋体" w:cs="Courier New"/>
                <w:b/>
                <w:szCs w:val="21"/>
              </w:rPr>
              <w:t>序</w:t>
            </w:r>
          </w:p>
          <w:p>
            <w:pPr>
              <w:spacing w:line="240" w:lineRule="exact"/>
              <w:rPr>
                <w:rFonts w:ascii="宋体" w:hAnsi="宋体" w:cs="Courier New"/>
                <w:b/>
                <w:szCs w:val="21"/>
              </w:rPr>
            </w:pPr>
            <w:r>
              <w:rPr>
                <w:rFonts w:hint="eastAsia" w:ascii="宋体" w:hAnsi="宋体" w:cs="Courier New"/>
                <w:b/>
                <w:szCs w:val="21"/>
              </w:rPr>
              <w:t>号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spacing w:line="260" w:lineRule="exact"/>
              <w:rPr>
                <w:rFonts w:ascii="宋体" w:hAnsi="宋体" w:cs="Courier New"/>
                <w:b/>
                <w:szCs w:val="21"/>
              </w:rPr>
            </w:pPr>
            <w:r>
              <w:rPr>
                <w:rFonts w:hint="eastAsia" w:ascii="宋体" w:hAnsi="宋体" w:cs="Courier New"/>
                <w:b/>
                <w:szCs w:val="21"/>
              </w:rPr>
              <w:t>项目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Courier New"/>
                <w:b/>
                <w:szCs w:val="21"/>
              </w:rPr>
            </w:pPr>
            <w:r>
              <w:rPr>
                <w:rFonts w:hint="eastAsia" w:ascii="宋体" w:hAnsi="宋体" w:cs="Courier New"/>
                <w:b/>
                <w:szCs w:val="21"/>
              </w:rPr>
              <w:t>最高</w:t>
            </w:r>
          </w:p>
          <w:p>
            <w:pPr>
              <w:spacing w:line="220" w:lineRule="exact"/>
              <w:jc w:val="center"/>
              <w:rPr>
                <w:rFonts w:ascii="宋体" w:hAnsi="宋体" w:cs="Courier New"/>
                <w:b/>
                <w:szCs w:val="21"/>
              </w:rPr>
            </w:pPr>
            <w:r>
              <w:rPr>
                <w:rFonts w:hint="eastAsia" w:ascii="宋体" w:hAnsi="宋体" w:cs="Courier New"/>
                <w:b/>
                <w:szCs w:val="21"/>
              </w:rPr>
              <w:t>加分</w:t>
            </w:r>
          </w:p>
        </w:tc>
        <w:tc>
          <w:tcPr>
            <w:tcW w:w="6660" w:type="dxa"/>
            <w:gridSpan w:val="4"/>
            <w:shd w:val="clear" w:color="auto" w:fill="auto"/>
            <w:vAlign w:val="center"/>
          </w:tcPr>
          <w:p>
            <w:pPr>
              <w:spacing w:line="260" w:lineRule="exact"/>
              <w:rPr>
                <w:rFonts w:ascii="宋体" w:hAnsi="宋体" w:cs="Courier New"/>
                <w:b/>
                <w:szCs w:val="21"/>
              </w:rPr>
            </w:pPr>
            <w:r>
              <w:rPr>
                <w:rFonts w:hint="eastAsia" w:ascii="宋体" w:hAnsi="宋体" w:cs="Courier New"/>
                <w:b/>
                <w:szCs w:val="21"/>
              </w:rPr>
              <w:t>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555" w:type="dxa"/>
            <w:vMerge w:val="restart"/>
            <w:shd w:val="clear" w:color="auto" w:fill="auto"/>
            <w:vAlign w:val="center"/>
          </w:tcPr>
          <w:p>
            <w:pPr>
              <w:spacing w:line="26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spacing w:line="260" w:lineRule="exact"/>
              <w:rPr>
                <w:rFonts w:ascii="宋体" w:hAnsi="宋体" w:cs="Courier New"/>
                <w:b/>
                <w:szCs w:val="21"/>
              </w:rPr>
            </w:pPr>
            <w:r>
              <w:rPr>
                <w:rFonts w:hint="eastAsia" w:ascii="宋体" w:hAnsi="宋体" w:cs="Courier New"/>
                <w:b/>
                <w:szCs w:val="21"/>
              </w:rPr>
              <w:t>荣誉奖励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spacing w:line="26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8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>
            <w:pPr>
              <w:spacing w:line="260" w:lineRule="exact"/>
              <w:rPr>
                <w:rFonts w:ascii="宋体" w:hAnsi="宋体" w:cs="Courier New"/>
                <w:szCs w:val="21"/>
              </w:rPr>
            </w:pPr>
            <w:r>
              <w:rPr>
                <w:rFonts w:hint="eastAsia" w:ascii="宋体" w:hAnsi="宋体" w:cs="Courier New"/>
                <w:szCs w:val="21"/>
              </w:rPr>
              <w:t>国家级</w:t>
            </w:r>
          </w:p>
        </w:tc>
        <w:tc>
          <w:tcPr>
            <w:tcW w:w="5400" w:type="dxa"/>
            <w:gridSpan w:val="3"/>
            <w:shd w:val="clear" w:color="auto" w:fill="auto"/>
            <w:vAlign w:val="center"/>
          </w:tcPr>
          <w:p>
            <w:pPr>
              <w:spacing w:line="260" w:lineRule="exact"/>
              <w:rPr>
                <w:rFonts w:ascii="宋体" w:hAnsi="宋体" w:cs="Courier New"/>
                <w:szCs w:val="21"/>
              </w:rPr>
            </w:pPr>
            <w:r>
              <w:rPr>
                <w:rFonts w:hint="eastAsia" w:ascii="宋体" w:hAnsi="宋体" w:cs="Courier New"/>
                <w:szCs w:val="21"/>
              </w:rPr>
              <w:t>中央、国务院或教育行政部门和人社部门共同评选的先进（优秀）加</w:t>
            </w:r>
            <w:r>
              <w:rPr>
                <w:rFonts w:hint="eastAsia" w:ascii="宋体" w:hAnsi="宋体"/>
                <w:szCs w:val="21"/>
              </w:rPr>
              <w:t>8</w:t>
            </w:r>
            <w:r>
              <w:rPr>
                <w:rFonts w:hint="eastAsia" w:ascii="宋体" w:hAnsi="宋体" w:cs="Courier New"/>
                <w:szCs w:val="21"/>
              </w:rPr>
              <w:t>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555" w:type="dxa"/>
            <w:vMerge w:val="continue"/>
            <w:vAlign w:val="center"/>
          </w:tcPr>
          <w:p>
            <w:pPr>
              <w:spacing w:line="26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spacing w:line="260" w:lineRule="exact"/>
              <w:rPr>
                <w:rFonts w:ascii="宋体" w:hAnsi="宋体" w:cs="Courier New"/>
                <w:b/>
                <w:szCs w:val="21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spacing w:line="26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spacing w:line="260" w:lineRule="exact"/>
              <w:rPr>
                <w:rFonts w:ascii="宋体" w:hAnsi="宋体" w:cs="Courier New"/>
                <w:szCs w:val="21"/>
              </w:rPr>
            </w:pPr>
          </w:p>
        </w:tc>
        <w:tc>
          <w:tcPr>
            <w:tcW w:w="5400" w:type="dxa"/>
            <w:gridSpan w:val="3"/>
            <w:shd w:val="clear" w:color="auto" w:fill="auto"/>
            <w:vAlign w:val="center"/>
          </w:tcPr>
          <w:p>
            <w:pPr>
              <w:spacing w:line="260" w:lineRule="exact"/>
              <w:rPr>
                <w:rFonts w:ascii="宋体" w:hAnsi="宋体" w:cs="Courier New"/>
                <w:szCs w:val="21"/>
              </w:rPr>
            </w:pPr>
            <w:r>
              <w:rPr>
                <w:rFonts w:hint="eastAsia" w:ascii="宋体" w:hAnsi="宋体" w:cs="Courier New"/>
                <w:szCs w:val="21"/>
              </w:rPr>
              <w:t>教育行政部门评选的先进（优秀）加</w:t>
            </w:r>
            <w:r>
              <w:rPr>
                <w:rFonts w:hint="eastAsia" w:ascii="宋体" w:hAnsi="宋体"/>
                <w:szCs w:val="21"/>
              </w:rPr>
              <w:t>7</w:t>
            </w:r>
            <w:r>
              <w:rPr>
                <w:rFonts w:hint="eastAsia" w:ascii="宋体" w:hAnsi="宋体" w:cs="Courier New"/>
                <w:szCs w:val="21"/>
              </w:rPr>
              <w:t>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55" w:type="dxa"/>
            <w:vMerge w:val="continue"/>
            <w:vAlign w:val="center"/>
          </w:tcPr>
          <w:p>
            <w:pPr>
              <w:spacing w:line="26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spacing w:line="260" w:lineRule="exact"/>
              <w:rPr>
                <w:rFonts w:ascii="宋体" w:hAnsi="宋体" w:cs="Courier New"/>
                <w:b/>
                <w:szCs w:val="21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spacing w:line="26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>
            <w:pPr>
              <w:spacing w:line="260" w:lineRule="exact"/>
              <w:rPr>
                <w:rFonts w:ascii="宋体" w:hAnsi="宋体" w:cs="Courier New"/>
                <w:szCs w:val="21"/>
              </w:rPr>
            </w:pPr>
            <w:r>
              <w:rPr>
                <w:rFonts w:hint="eastAsia" w:ascii="宋体" w:hAnsi="宋体" w:cs="Courier New"/>
                <w:szCs w:val="21"/>
              </w:rPr>
              <w:t>自治区级</w:t>
            </w:r>
          </w:p>
        </w:tc>
        <w:tc>
          <w:tcPr>
            <w:tcW w:w="5400" w:type="dxa"/>
            <w:gridSpan w:val="3"/>
            <w:shd w:val="clear" w:color="auto" w:fill="auto"/>
            <w:vAlign w:val="center"/>
          </w:tcPr>
          <w:p>
            <w:pPr>
              <w:spacing w:line="260" w:lineRule="exact"/>
              <w:rPr>
                <w:rFonts w:ascii="宋体" w:hAnsi="宋体" w:cs="Courier New"/>
                <w:szCs w:val="21"/>
              </w:rPr>
            </w:pPr>
            <w:r>
              <w:rPr>
                <w:rFonts w:hint="eastAsia" w:ascii="宋体" w:hAnsi="宋体" w:cs="Courier New"/>
                <w:szCs w:val="21"/>
              </w:rPr>
              <w:t>党委、政府或教育行政部门和人社部门共同评选的先进（优秀）加</w:t>
            </w:r>
            <w:r>
              <w:rPr>
                <w:rFonts w:hint="eastAsia" w:ascii="宋体" w:hAnsi="宋体"/>
                <w:szCs w:val="21"/>
              </w:rPr>
              <w:t>6</w:t>
            </w:r>
            <w:r>
              <w:rPr>
                <w:rFonts w:hint="eastAsia" w:ascii="宋体" w:hAnsi="宋体" w:cs="Courier New"/>
                <w:szCs w:val="21"/>
              </w:rPr>
              <w:t>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55" w:type="dxa"/>
            <w:vMerge w:val="continue"/>
            <w:vAlign w:val="center"/>
          </w:tcPr>
          <w:p>
            <w:pPr>
              <w:spacing w:line="26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spacing w:line="260" w:lineRule="exact"/>
              <w:rPr>
                <w:rFonts w:ascii="宋体" w:hAnsi="宋体" w:cs="Courier New"/>
                <w:b/>
                <w:szCs w:val="21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spacing w:line="26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spacing w:line="260" w:lineRule="exact"/>
              <w:rPr>
                <w:rFonts w:ascii="宋体" w:hAnsi="宋体" w:cs="Courier New"/>
                <w:szCs w:val="21"/>
              </w:rPr>
            </w:pPr>
          </w:p>
        </w:tc>
        <w:tc>
          <w:tcPr>
            <w:tcW w:w="5400" w:type="dxa"/>
            <w:gridSpan w:val="3"/>
            <w:shd w:val="clear" w:color="auto" w:fill="auto"/>
            <w:vAlign w:val="center"/>
          </w:tcPr>
          <w:p>
            <w:pPr>
              <w:spacing w:line="260" w:lineRule="exact"/>
              <w:rPr>
                <w:rFonts w:ascii="宋体" w:hAnsi="宋体" w:cs="Courier New"/>
                <w:szCs w:val="21"/>
              </w:rPr>
            </w:pPr>
            <w:r>
              <w:rPr>
                <w:rFonts w:hint="eastAsia" w:ascii="宋体" w:hAnsi="宋体" w:cs="Courier New"/>
                <w:szCs w:val="21"/>
              </w:rPr>
              <w:t>教育行政部门评选的先进（优秀）加</w:t>
            </w:r>
            <w:r>
              <w:rPr>
                <w:rFonts w:hint="eastAsia" w:ascii="宋体" w:hAnsi="宋体"/>
                <w:szCs w:val="21"/>
              </w:rPr>
              <w:t>5</w:t>
            </w:r>
            <w:r>
              <w:rPr>
                <w:rFonts w:hint="eastAsia" w:ascii="宋体" w:hAnsi="宋体" w:cs="Courier New"/>
                <w:szCs w:val="21"/>
              </w:rPr>
              <w:t>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555" w:type="dxa"/>
            <w:vMerge w:val="continue"/>
            <w:vAlign w:val="center"/>
          </w:tcPr>
          <w:p>
            <w:pPr>
              <w:spacing w:line="26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spacing w:line="260" w:lineRule="exact"/>
              <w:rPr>
                <w:rFonts w:ascii="宋体" w:hAnsi="宋体" w:cs="Courier New"/>
                <w:b/>
                <w:szCs w:val="21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spacing w:line="26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>
            <w:pPr>
              <w:spacing w:line="260" w:lineRule="exact"/>
              <w:rPr>
                <w:rFonts w:ascii="宋体" w:hAnsi="宋体" w:cs="Courier New"/>
                <w:szCs w:val="21"/>
              </w:rPr>
            </w:pPr>
            <w:r>
              <w:rPr>
                <w:rFonts w:hint="eastAsia" w:ascii="宋体" w:hAnsi="宋体" w:cs="Courier New"/>
                <w:szCs w:val="21"/>
              </w:rPr>
              <w:t>地市级</w:t>
            </w:r>
          </w:p>
        </w:tc>
        <w:tc>
          <w:tcPr>
            <w:tcW w:w="5400" w:type="dxa"/>
            <w:gridSpan w:val="3"/>
            <w:shd w:val="clear" w:color="auto" w:fill="auto"/>
            <w:vAlign w:val="center"/>
          </w:tcPr>
          <w:p>
            <w:pPr>
              <w:spacing w:line="260" w:lineRule="exact"/>
              <w:rPr>
                <w:rFonts w:ascii="宋体" w:hAnsi="宋体" w:cs="Courier New"/>
                <w:szCs w:val="21"/>
              </w:rPr>
            </w:pPr>
            <w:r>
              <w:rPr>
                <w:rFonts w:hint="eastAsia" w:ascii="宋体" w:hAnsi="宋体" w:cs="Courier New"/>
                <w:szCs w:val="21"/>
              </w:rPr>
              <w:t>党委、政府或教育行政部门和人社部门共同评选的先进（优秀）加</w:t>
            </w:r>
            <w:r>
              <w:rPr>
                <w:rFonts w:hint="eastAsia" w:ascii="宋体" w:hAnsi="宋体"/>
                <w:szCs w:val="21"/>
              </w:rPr>
              <w:t>4</w:t>
            </w:r>
            <w:r>
              <w:rPr>
                <w:rFonts w:hint="eastAsia" w:ascii="宋体" w:hAnsi="宋体" w:cs="Courier New"/>
                <w:szCs w:val="21"/>
              </w:rPr>
              <w:t>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555" w:type="dxa"/>
            <w:vMerge w:val="continue"/>
            <w:vAlign w:val="center"/>
          </w:tcPr>
          <w:p>
            <w:pPr>
              <w:spacing w:line="26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spacing w:line="260" w:lineRule="exact"/>
              <w:rPr>
                <w:rFonts w:ascii="宋体" w:hAnsi="宋体" w:cs="Courier New"/>
                <w:b/>
                <w:szCs w:val="21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spacing w:line="26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spacing w:line="260" w:lineRule="exact"/>
              <w:rPr>
                <w:rFonts w:ascii="宋体" w:hAnsi="宋体" w:cs="Courier New"/>
                <w:szCs w:val="21"/>
              </w:rPr>
            </w:pPr>
          </w:p>
        </w:tc>
        <w:tc>
          <w:tcPr>
            <w:tcW w:w="5400" w:type="dxa"/>
            <w:gridSpan w:val="3"/>
            <w:shd w:val="clear" w:color="auto" w:fill="auto"/>
            <w:vAlign w:val="center"/>
          </w:tcPr>
          <w:p>
            <w:pPr>
              <w:spacing w:line="260" w:lineRule="exact"/>
              <w:rPr>
                <w:rFonts w:ascii="宋体" w:hAnsi="宋体" w:cs="Courier New"/>
                <w:szCs w:val="21"/>
              </w:rPr>
            </w:pPr>
            <w:r>
              <w:rPr>
                <w:rFonts w:hint="eastAsia" w:ascii="宋体" w:hAnsi="宋体" w:cs="Courier New"/>
                <w:szCs w:val="21"/>
              </w:rPr>
              <w:t>教育行政部门评选的先进（优秀）加</w:t>
            </w:r>
            <w:r>
              <w:rPr>
                <w:rFonts w:hint="eastAsia" w:ascii="宋体" w:hAnsi="宋体"/>
                <w:szCs w:val="21"/>
              </w:rPr>
              <w:t>3</w:t>
            </w:r>
            <w:r>
              <w:rPr>
                <w:rFonts w:hint="eastAsia" w:ascii="宋体" w:hAnsi="宋体" w:cs="Courier New"/>
                <w:szCs w:val="21"/>
              </w:rPr>
              <w:t>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555" w:type="dxa"/>
            <w:vMerge w:val="continue"/>
            <w:vAlign w:val="center"/>
          </w:tcPr>
          <w:p>
            <w:pPr>
              <w:spacing w:line="26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spacing w:line="260" w:lineRule="exact"/>
              <w:rPr>
                <w:rFonts w:ascii="宋体" w:hAnsi="宋体" w:cs="Courier New"/>
                <w:b/>
                <w:szCs w:val="21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spacing w:line="26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>
            <w:pPr>
              <w:spacing w:line="260" w:lineRule="exact"/>
              <w:rPr>
                <w:rFonts w:ascii="宋体" w:hAnsi="宋体" w:cs="Courier New"/>
                <w:szCs w:val="21"/>
              </w:rPr>
            </w:pPr>
            <w:r>
              <w:rPr>
                <w:rFonts w:hint="eastAsia" w:ascii="宋体" w:hAnsi="宋体" w:cs="Courier New"/>
                <w:szCs w:val="21"/>
              </w:rPr>
              <w:t>县区级</w:t>
            </w:r>
          </w:p>
        </w:tc>
        <w:tc>
          <w:tcPr>
            <w:tcW w:w="5400" w:type="dxa"/>
            <w:gridSpan w:val="3"/>
            <w:shd w:val="clear" w:color="auto" w:fill="auto"/>
            <w:vAlign w:val="center"/>
          </w:tcPr>
          <w:p>
            <w:pPr>
              <w:spacing w:line="260" w:lineRule="exact"/>
              <w:rPr>
                <w:rFonts w:ascii="宋体" w:hAnsi="宋体" w:cs="Courier New"/>
                <w:szCs w:val="21"/>
              </w:rPr>
            </w:pPr>
            <w:r>
              <w:rPr>
                <w:rFonts w:hint="eastAsia" w:ascii="宋体" w:hAnsi="宋体" w:cs="Courier New"/>
                <w:szCs w:val="21"/>
              </w:rPr>
              <w:t>党委、政府或教育行政部门和人社部门共同评选的先进（优秀）加</w:t>
            </w:r>
            <w:r>
              <w:rPr>
                <w:rFonts w:hint="eastAsia" w:ascii="宋体" w:hAnsi="宋体"/>
                <w:szCs w:val="21"/>
              </w:rPr>
              <w:t>2</w:t>
            </w:r>
            <w:r>
              <w:rPr>
                <w:rFonts w:hint="eastAsia" w:ascii="宋体" w:hAnsi="宋体" w:cs="Courier New"/>
                <w:szCs w:val="21"/>
              </w:rPr>
              <w:t>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5" w:type="dxa"/>
            <w:vMerge w:val="continue"/>
            <w:vAlign w:val="center"/>
          </w:tcPr>
          <w:p>
            <w:pPr>
              <w:spacing w:line="26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spacing w:line="260" w:lineRule="exact"/>
              <w:rPr>
                <w:rFonts w:ascii="宋体" w:hAnsi="宋体" w:cs="Courier New"/>
                <w:b/>
                <w:szCs w:val="21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spacing w:line="26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spacing w:line="260" w:lineRule="exact"/>
              <w:rPr>
                <w:rFonts w:ascii="宋体" w:hAnsi="宋体" w:cs="Courier New"/>
                <w:szCs w:val="21"/>
              </w:rPr>
            </w:pPr>
          </w:p>
        </w:tc>
        <w:tc>
          <w:tcPr>
            <w:tcW w:w="5400" w:type="dxa"/>
            <w:gridSpan w:val="3"/>
            <w:shd w:val="clear" w:color="auto" w:fill="auto"/>
            <w:vAlign w:val="center"/>
          </w:tcPr>
          <w:p>
            <w:pPr>
              <w:spacing w:line="260" w:lineRule="exact"/>
              <w:rPr>
                <w:rFonts w:ascii="宋体" w:hAnsi="宋体" w:cs="Courier New"/>
                <w:szCs w:val="21"/>
              </w:rPr>
            </w:pPr>
            <w:r>
              <w:rPr>
                <w:rFonts w:hint="eastAsia" w:ascii="宋体" w:hAnsi="宋体" w:cs="Courier New"/>
                <w:szCs w:val="21"/>
              </w:rPr>
              <w:t>教育行政部门评选的先进（优秀）加</w:t>
            </w: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hint="eastAsia" w:ascii="宋体" w:hAnsi="宋体" w:cs="Courier New"/>
                <w:szCs w:val="21"/>
              </w:rPr>
              <w:t>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555" w:type="dxa"/>
            <w:vMerge w:val="restart"/>
            <w:vAlign w:val="center"/>
          </w:tcPr>
          <w:p>
            <w:pPr>
              <w:spacing w:line="26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2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spacing w:line="260" w:lineRule="exact"/>
              <w:rPr>
                <w:rFonts w:ascii="宋体" w:hAnsi="宋体" w:cs="Courier New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教龄</w:t>
            </w:r>
          </w:p>
        </w:tc>
        <w:tc>
          <w:tcPr>
            <w:tcW w:w="720" w:type="dxa"/>
            <w:vAlign w:val="center"/>
          </w:tcPr>
          <w:p>
            <w:pPr>
              <w:spacing w:line="26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260" w:lineRule="exact"/>
              <w:ind w:firstLine="2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任教年限</w:t>
            </w:r>
          </w:p>
        </w:tc>
        <w:tc>
          <w:tcPr>
            <w:tcW w:w="1722" w:type="dxa"/>
            <w:shd w:val="clear" w:color="auto" w:fill="auto"/>
            <w:vAlign w:val="center"/>
          </w:tcPr>
          <w:p>
            <w:pPr>
              <w:spacing w:line="260" w:lineRule="exact"/>
              <w:ind w:firstLine="2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第一10年段</w:t>
            </w:r>
          </w:p>
        </w:tc>
        <w:tc>
          <w:tcPr>
            <w:tcW w:w="1698" w:type="dxa"/>
            <w:shd w:val="clear" w:color="auto" w:fill="auto"/>
            <w:vAlign w:val="center"/>
          </w:tcPr>
          <w:p>
            <w:pPr>
              <w:spacing w:line="260" w:lineRule="exact"/>
              <w:ind w:firstLine="2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第二10年段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spacing w:line="260" w:lineRule="exact"/>
              <w:ind w:firstLine="2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后继续的年限段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555" w:type="dxa"/>
            <w:vMerge w:val="continue"/>
            <w:vAlign w:val="center"/>
          </w:tcPr>
          <w:p>
            <w:pPr>
              <w:spacing w:line="26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spacing w:line="260" w:lineRule="exact"/>
              <w:rPr>
                <w:rFonts w:ascii="宋体" w:hAnsi="宋体" w:cs="Courier New"/>
                <w:b/>
                <w:szCs w:val="21"/>
              </w:rPr>
            </w:pPr>
          </w:p>
        </w:tc>
        <w:tc>
          <w:tcPr>
            <w:tcW w:w="720" w:type="dxa"/>
            <w:vMerge w:val="restart"/>
            <w:vAlign w:val="center"/>
          </w:tcPr>
          <w:p>
            <w:pPr>
              <w:spacing w:line="260" w:lineRule="exact"/>
              <w:rPr>
                <w:rFonts w:ascii="宋体" w:hAnsi="宋体" w:cs="Courier New"/>
                <w:b/>
                <w:szCs w:val="21"/>
              </w:rPr>
            </w:pPr>
            <w:r>
              <w:rPr>
                <w:rFonts w:hint="eastAsia" w:ascii="宋体" w:hAnsi="宋体" w:cs="Courier New"/>
                <w:b/>
                <w:szCs w:val="21"/>
              </w:rPr>
              <w:t>连续</w:t>
            </w:r>
          </w:p>
          <w:p>
            <w:pPr>
              <w:spacing w:line="260" w:lineRule="exact"/>
              <w:rPr>
                <w:rFonts w:ascii="宋体" w:hAnsi="宋体" w:cs="Courier New"/>
                <w:b/>
                <w:szCs w:val="21"/>
              </w:rPr>
            </w:pPr>
            <w:r>
              <w:rPr>
                <w:rFonts w:hint="eastAsia" w:ascii="宋体" w:hAnsi="宋体" w:cs="Courier New"/>
                <w:b/>
                <w:szCs w:val="21"/>
              </w:rPr>
              <w:t>教龄</w:t>
            </w:r>
          </w:p>
        </w:tc>
        <w:tc>
          <w:tcPr>
            <w:tcW w:w="1260" w:type="dxa"/>
            <w:vAlign w:val="center"/>
          </w:tcPr>
          <w:p>
            <w:pPr>
              <w:spacing w:line="260" w:lineRule="exact"/>
              <w:ind w:firstLine="2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1—10年</w:t>
            </w:r>
          </w:p>
        </w:tc>
        <w:tc>
          <w:tcPr>
            <w:tcW w:w="1722" w:type="dxa"/>
            <w:shd w:val="clear" w:color="auto" w:fill="auto"/>
            <w:vAlign w:val="center"/>
          </w:tcPr>
          <w:p>
            <w:pPr>
              <w:spacing w:line="260" w:lineRule="exact"/>
              <w:ind w:firstLine="2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每年1分</w:t>
            </w:r>
          </w:p>
        </w:tc>
        <w:tc>
          <w:tcPr>
            <w:tcW w:w="1698" w:type="dxa"/>
            <w:shd w:val="clear" w:color="auto" w:fill="auto"/>
            <w:vAlign w:val="center"/>
          </w:tcPr>
          <w:p>
            <w:pPr>
              <w:spacing w:line="260" w:lineRule="exact"/>
              <w:ind w:firstLine="2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／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spacing w:line="260" w:lineRule="exact"/>
              <w:ind w:firstLine="2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55" w:type="dxa"/>
            <w:vMerge w:val="continue"/>
            <w:vAlign w:val="center"/>
          </w:tcPr>
          <w:p>
            <w:pPr>
              <w:spacing w:line="26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spacing w:line="260" w:lineRule="exact"/>
              <w:rPr>
                <w:rFonts w:ascii="宋体" w:hAnsi="宋体" w:cs="Courier New"/>
                <w:b/>
                <w:szCs w:val="21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spacing w:line="26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260" w:lineRule="exact"/>
              <w:ind w:firstLine="2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11—20年</w:t>
            </w:r>
          </w:p>
        </w:tc>
        <w:tc>
          <w:tcPr>
            <w:tcW w:w="1722" w:type="dxa"/>
            <w:shd w:val="clear" w:color="auto" w:fill="auto"/>
            <w:vAlign w:val="center"/>
          </w:tcPr>
          <w:p>
            <w:pPr>
              <w:spacing w:line="260" w:lineRule="exact"/>
              <w:ind w:firstLine="2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每年1分</w:t>
            </w:r>
          </w:p>
        </w:tc>
        <w:tc>
          <w:tcPr>
            <w:tcW w:w="1698" w:type="dxa"/>
            <w:shd w:val="clear" w:color="auto" w:fill="auto"/>
            <w:vAlign w:val="center"/>
          </w:tcPr>
          <w:p>
            <w:pPr>
              <w:spacing w:line="260" w:lineRule="exact"/>
              <w:ind w:firstLine="2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每年2分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spacing w:line="260" w:lineRule="exact"/>
              <w:ind w:firstLine="2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555" w:type="dxa"/>
            <w:vMerge w:val="continue"/>
            <w:vAlign w:val="center"/>
          </w:tcPr>
          <w:p>
            <w:pPr>
              <w:spacing w:line="26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spacing w:line="260" w:lineRule="exact"/>
              <w:rPr>
                <w:rFonts w:ascii="宋体" w:hAnsi="宋体" w:cs="Courier New"/>
                <w:b/>
                <w:szCs w:val="21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spacing w:line="26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2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21年（含）以上</w:t>
            </w:r>
          </w:p>
        </w:tc>
        <w:tc>
          <w:tcPr>
            <w:tcW w:w="1722" w:type="dxa"/>
            <w:shd w:val="clear" w:color="auto" w:fill="auto"/>
            <w:vAlign w:val="center"/>
          </w:tcPr>
          <w:p>
            <w:pPr>
              <w:spacing w:line="260" w:lineRule="exact"/>
              <w:ind w:firstLine="2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每年1分</w:t>
            </w:r>
          </w:p>
        </w:tc>
        <w:tc>
          <w:tcPr>
            <w:tcW w:w="1698" w:type="dxa"/>
            <w:shd w:val="clear" w:color="auto" w:fill="auto"/>
            <w:vAlign w:val="center"/>
          </w:tcPr>
          <w:p>
            <w:pPr>
              <w:spacing w:line="260" w:lineRule="exact"/>
              <w:ind w:firstLine="2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每年2分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spacing w:line="260" w:lineRule="exact"/>
              <w:ind w:firstLine="2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每年3分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55" w:type="dxa"/>
            <w:vMerge w:val="continue"/>
            <w:vAlign w:val="center"/>
          </w:tcPr>
          <w:p>
            <w:pPr>
              <w:spacing w:line="26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spacing w:line="260" w:lineRule="exact"/>
              <w:rPr>
                <w:rFonts w:ascii="宋体" w:hAnsi="宋体" w:cs="Courier New"/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rPr>
                <w:rFonts w:ascii="宋体" w:hAnsi="宋体" w:cs="Courier New"/>
                <w:b/>
                <w:szCs w:val="21"/>
              </w:rPr>
            </w:pPr>
            <w:r>
              <w:rPr>
                <w:rFonts w:hint="eastAsia" w:ascii="宋体" w:hAnsi="宋体" w:cs="Courier New"/>
                <w:b/>
                <w:szCs w:val="21"/>
              </w:rPr>
              <w:t>累计</w:t>
            </w:r>
          </w:p>
          <w:p>
            <w:pPr>
              <w:spacing w:line="240" w:lineRule="exact"/>
              <w:rPr>
                <w:rFonts w:ascii="宋体" w:hAnsi="宋体" w:cs="Courier New"/>
                <w:b/>
                <w:szCs w:val="21"/>
              </w:rPr>
            </w:pPr>
            <w:r>
              <w:rPr>
                <w:rFonts w:hint="eastAsia" w:ascii="宋体" w:hAnsi="宋体" w:cs="Courier New"/>
                <w:b/>
                <w:szCs w:val="21"/>
              </w:rPr>
              <w:t>教龄</w:t>
            </w:r>
          </w:p>
        </w:tc>
        <w:tc>
          <w:tcPr>
            <w:tcW w:w="6660" w:type="dxa"/>
            <w:gridSpan w:val="4"/>
            <w:vAlign w:val="center"/>
          </w:tcPr>
          <w:p>
            <w:pPr>
              <w:spacing w:line="260" w:lineRule="exact"/>
              <w:rPr>
                <w:rFonts w:ascii="宋体" w:hAnsi="宋体" w:cs="Courier New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是连续教龄的0.8倍。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555" w:type="dxa"/>
            <w:vMerge w:val="restart"/>
            <w:shd w:val="clear" w:color="auto" w:fill="auto"/>
            <w:vAlign w:val="center"/>
          </w:tcPr>
          <w:p>
            <w:pPr>
              <w:spacing w:line="26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3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spacing w:line="260" w:lineRule="exact"/>
              <w:rPr>
                <w:rFonts w:ascii="宋体" w:hAnsi="宋体" w:cs="Courier New"/>
                <w:b/>
                <w:szCs w:val="21"/>
              </w:rPr>
            </w:pPr>
            <w:r>
              <w:rPr>
                <w:rFonts w:hint="eastAsia" w:ascii="宋体" w:hAnsi="宋体" w:cs="Courier New"/>
                <w:b/>
                <w:szCs w:val="21"/>
              </w:rPr>
              <w:t>边远山区学校（教学点）教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spacing w:line="26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15</w:t>
            </w:r>
          </w:p>
        </w:tc>
        <w:tc>
          <w:tcPr>
            <w:tcW w:w="6660" w:type="dxa"/>
            <w:gridSpan w:val="4"/>
            <w:shd w:val="clear" w:color="auto" w:fill="auto"/>
            <w:vAlign w:val="center"/>
          </w:tcPr>
          <w:p>
            <w:pPr>
              <w:spacing w:line="240" w:lineRule="exact"/>
              <w:contextualSpacing/>
              <w:rPr>
                <w:rFonts w:ascii="宋体" w:hAnsi="宋体" w:cs="Courier New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①</w:t>
            </w:r>
            <w:r>
              <w:rPr>
                <w:rFonts w:hint="eastAsia" w:ascii="宋体" w:hAnsi="宋体" w:cs="Courier New"/>
                <w:szCs w:val="21"/>
              </w:rPr>
              <w:t>现仍在县区设定的边远山区学校（教学点）任教、教龄满</w:t>
            </w: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hint="eastAsia" w:ascii="宋体" w:hAnsi="宋体" w:cs="Courier New"/>
                <w:szCs w:val="21"/>
              </w:rPr>
              <w:t>年的代课人员报考，教龄加分办法：</w:t>
            </w:r>
          </w:p>
          <w:p>
            <w:pPr>
              <w:spacing w:line="240" w:lineRule="exact"/>
              <w:contextualSpacing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Courier New"/>
                <w:szCs w:val="21"/>
              </w:rPr>
              <w:t>连续教龄每年加</w:t>
            </w: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hint="eastAsia" w:ascii="宋体" w:hAnsi="宋体" w:cs="Courier New"/>
                <w:szCs w:val="21"/>
              </w:rPr>
              <w:t>分、累计教龄每年加</w:t>
            </w:r>
            <w:r>
              <w:rPr>
                <w:rFonts w:hint="eastAsia" w:ascii="宋体" w:hAnsi="宋体"/>
                <w:szCs w:val="21"/>
              </w:rPr>
              <w:t>0.8</w:t>
            </w:r>
            <w:r>
              <w:rPr>
                <w:rFonts w:hint="eastAsia" w:ascii="宋体" w:hAnsi="宋体" w:cs="Courier New"/>
                <w:szCs w:val="21"/>
              </w:rPr>
              <w:t>分，本项最高加</w:t>
            </w:r>
            <w:r>
              <w:rPr>
                <w:rFonts w:hint="eastAsia" w:ascii="宋体" w:hAnsi="宋体"/>
                <w:szCs w:val="21"/>
              </w:rPr>
              <w:t>10</w:t>
            </w:r>
            <w:r>
              <w:rPr>
                <w:rFonts w:hint="eastAsia" w:ascii="宋体" w:hAnsi="宋体" w:cs="Courier New"/>
                <w:szCs w:val="21"/>
              </w:rPr>
              <w:t>分；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</w:trPr>
        <w:tc>
          <w:tcPr>
            <w:tcW w:w="555" w:type="dxa"/>
            <w:vMerge w:val="continue"/>
            <w:vAlign w:val="center"/>
          </w:tcPr>
          <w:p>
            <w:pPr>
              <w:spacing w:line="26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spacing w:line="260" w:lineRule="exact"/>
              <w:rPr>
                <w:rFonts w:ascii="宋体" w:hAnsi="宋体" w:cs="Courier New"/>
                <w:b/>
                <w:szCs w:val="21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spacing w:line="26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660" w:type="dxa"/>
            <w:gridSpan w:val="4"/>
            <w:shd w:val="clear" w:color="auto" w:fill="auto"/>
            <w:vAlign w:val="center"/>
          </w:tcPr>
          <w:p>
            <w:pPr>
              <w:spacing w:line="260" w:lineRule="exact"/>
              <w:rPr>
                <w:rFonts w:ascii="宋体" w:hAnsi="宋体" w:cs="Courier New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②</w:t>
            </w:r>
            <w:r>
              <w:rPr>
                <w:rFonts w:hint="eastAsia" w:ascii="宋体" w:hAnsi="宋体" w:cs="Courier New"/>
                <w:szCs w:val="21"/>
              </w:rPr>
              <w:t>现仍在县区设定的边远山区学校（教学点）任教，教龄满</w:t>
            </w: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hint="eastAsia" w:ascii="宋体" w:hAnsi="宋体" w:cs="Courier New"/>
                <w:szCs w:val="21"/>
              </w:rPr>
              <w:t>年，且报考该学校（教学点）的代课人员的加分办法：</w:t>
            </w:r>
          </w:p>
          <w:p>
            <w:pPr>
              <w:spacing w:line="2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Courier New"/>
                <w:szCs w:val="21"/>
              </w:rPr>
              <w:t>在</w:t>
            </w:r>
            <w:r>
              <w:rPr>
                <w:rFonts w:hint="eastAsia" w:ascii="宋体" w:hAnsi="宋体" w:cs="宋体"/>
                <w:szCs w:val="21"/>
              </w:rPr>
              <w:t>①得分</w:t>
            </w:r>
            <w:r>
              <w:rPr>
                <w:rFonts w:hint="eastAsia" w:ascii="宋体" w:hAnsi="宋体" w:cs="Courier New"/>
                <w:szCs w:val="21"/>
              </w:rPr>
              <w:t>的基础上再增加；连续教龄每年加</w:t>
            </w: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hint="eastAsia" w:ascii="宋体" w:hAnsi="宋体" w:cs="Courier New"/>
                <w:szCs w:val="21"/>
              </w:rPr>
              <w:t>分、累计教龄每年加</w:t>
            </w:r>
            <w:r>
              <w:rPr>
                <w:rFonts w:hint="eastAsia" w:ascii="宋体" w:hAnsi="宋体"/>
                <w:szCs w:val="21"/>
              </w:rPr>
              <w:t>0.8</w:t>
            </w:r>
            <w:r>
              <w:rPr>
                <w:rFonts w:hint="eastAsia" w:ascii="宋体" w:hAnsi="宋体" w:cs="Courier New"/>
                <w:szCs w:val="21"/>
              </w:rPr>
              <w:t>分，再增加分值最高</w:t>
            </w:r>
            <w:r>
              <w:rPr>
                <w:rFonts w:hint="eastAsia" w:ascii="宋体" w:hAnsi="宋体"/>
                <w:szCs w:val="21"/>
              </w:rPr>
              <w:t>5</w:t>
            </w:r>
            <w:r>
              <w:rPr>
                <w:rFonts w:hint="eastAsia" w:ascii="宋体" w:hAnsi="宋体" w:cs="Courier New"/>
                <w:szCs w:val="21"/>
              </w:rPr>
              <w:t>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55" w:type="dxa"/>
            <w:vMerge w:val="restart"/>
            <w:shd w:val="clear" w:color="auto" w:fill="auto"/>
            <w:vAlign w:val="center"/>
          </w:tcPr>
          <w:p>
            <w:pPr>
              <w:spacing w:line="26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4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spacing w:line="260" w:lineRule="exact"/>
              <w:rPr>
                <w:rFonts w:ascii="宋体" w:hAnsi="宋体" w:cs="Courier New"/>
                <w:b/>
                <w:szCs w:val="21"/>
              </w:rPr>
            </w:pPr>
            <w:r>
              <w:rPr>
                <w:rFonts w:hint="eastAsia" w:ascii="宋体" w:hAnsi="宋体" w:cs="Courier New"/>
                <w:b/>
                <w:szCs w:val="21"/>
              </w:rPr>
              <w:t>职称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spacing w:line="26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5</w:t>
            </w:r>
          </w:p>
        </w:tc>
        <w:tc>
          <w:tcPr>
            <w:tcW w:w="6660" w:type="dxa"/>
            <w:gridSpan w:val="4"/>
            <w:shd w:val="clear" w:color="auto" w:fill="auto"/>
            <w:vAlign w:val="center"/>
          </w:tcPr>
          <w:p>
            <w:pPr>
              <w:spacing w:line="260" w:lineRule="exact"/>
              <w:rPr>
                <w:rFonts w:ascii="宋体" w:hAnsi="宋体" w:cs="Courier New"/>
                <w:szCs w:val="21"/>
              </w:rPr>
            </w:pPr>
            <w:r>
              <w:rPr>
                <w:rFonts w:hint="eastAsia" w:ascii="宋体" w:hAnsi="宋体" w:cs="Courier New"/>
                <w:szCs w:val="21"/>
              </w:rPr>
              <w:t>中小学教师系列中级职称加</w:t>
            </w:r>
            <w:r>
              <w:rPr>
                <w:rFonts w:hint="eastAsia" w:ascii="宋体" w:hAnsi="宋体"/>
                <w:szCs w:val="21"/>
              </w:rPr>
              <w:t>5</w:t>
            </w:r>
            <w:r>
              <w:rPr>
                <w:rFonts w:hint="eastAsia" w:ascii="宋体" w:hAnsi="宋体" w:cs="Courier New"/>
                <w:szCs w:val="21"/>
              </w:rPr>
              <w:t>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555" w:type="dxa"/>
            <w:vMerge w:val="continue"/>
            <w:vAlign w:val="center"/>
          </w:tcPr>
          <w:p>
            <w:pPr>
              <w:spacing w:line="26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spacing w:line="260" w:lineRule="exact"/>
              <w:rPr>
                <w:rFonts w:ascii="宋体" w:hAnsi="宋体" w:cs="Courier New"/>
                <w:b/>
                <w:szCs w:val="21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spacing w:line="26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660" w:type="dxa"/>
            <w:gridSpan w:val="4"/>
            <w:shd w:val="clear" w:color="auto" w:fill="auto"/>
            <w:vAlign w:val="center"/>
          </w:tcPr>
          <w:p>
            <w:pPr>
              <w:spacing w:line="260" w:lineRule="exact"/>
              <w:rPr>
                <w:rFonts w:ascii="宋体" w:hAnsi="宋体" w:cs="Courier New"/>
                <w:szCs w:val="21"/>
              </w:rPr>
            </w:pPr>
            <w:r>
              <w:rPr>
                <w:rFonts w:hint="eastAsia" w:ascii="宋体" w:hAnsi="宋体" w:cs="Courier New"/>
                <w:szCs w:val="21"/>
              </w:rPr>
              <w:t>中小学教师系列助理级职称加</w:t>
            </w:r>
            <w:r>
              <w:rPr>
                <w:rFonts w:hint="eastAsia" w:ascii="宋体" w:hAnsi="宋体"/>
                <w:szCs w:val="21"/>
              </w:rPr>
              <w:t>3</w:t>
            </w:r>
            <w:r>
              <w:rPr>
                <w:rFonts w:hint="eastAsia" w:ascii="宋体" w:hAnsi="宋体" w:cs="Courier New"/>
                <w:szCs w:val="21"/>
              </w:rPr>
              <w:t>分。</w:t>
            </w:r>
          </w:p>
        </w:tc>
      </w:tr>
    </w:tbl>
    <w:p>
      <w:pPr>
        <w:spacing w:line="300" w:lineRule="exact"/>
        <w:ind w:left="990" w:hanging="990" w:hangingChars="450"/>
        <w:rPr>
          <w:rFonts w:ascii="宋体" w:hAnsi="宋体" w:cs="Courier New"/>
          <w:szCs w:val="21"/>
        </w:rPr>
      </w:pPr>
    </w:p>
    <w:p>
      <w:pPr>
        <w:spacing w:line="300" w:lineRule="exact"/>
        <w:ind w:left="990" w:hanging="990" w:hangingChars="450"/>
        <w:rPr>
          <w:rFonts w:ascii="宋体" w:hAnsi="宋体" w:cs="Courier New"/>
          <w:szCs w:val="21"/>
        </w:rPr>
      </w:pPr>
      <w:r>
        <w:rPr>
          <w:rFonts w:hint="eastAsia" w:ascii="宋体" w:hAnsi="宋体" w:cs="Courier New"/>
          <w:b/>
          <w:szCs w:val="21"/>
        </w:rPr>
        <w:t>说明：</w:t>
      </w:r>
      <w:r>
        <w:rPr>
          <w:rFonts w:hint="eastAsia" w:ascii="宋体" w:hAnsi="宋体"/>
          <w:szCs w:val="21"/>
        </w:rPr>
        <w:t>1</w:t>
      </w:r>
      <w:r>
        <w:rPr>
          <w:rFonts w:hint="eastAsia" w:ascii="宋体" w:hAnsi="宋体" w:cs="Courier New"/>
          <w:szCs w:val="21"/>
        </w:rPr>
        <w:t>．报考县区教师岗位的</w:t>
      </w:r>
      <w:r>
        <w:rPr>
          <w:rFonts w:hint="eastAsia" w:ascii="宋体" w:hAnsi="宋体" w:cs="Courier New"/>
          <w:b/>
          <w:szCs w:val="21"/>
          <w:u w:val="single"/>
        </w:rPr>
        <w:t>照顾加分最后得分为</w:t>
      </w:r>
      <w:r>
        <w:rPr>
          <w:rFonts w:hint="eastAsia" w:ascii="宋体" w:hAnsi="宋体"/>
          <w:b/>
          <w:szCs w:val="21"/>
          <w:u w:val="single"/>
        </w:rPr>
        <w:t>1</w:t>
      </w:r>
      <w:r>
        <w:rPr>
          <w:rFonts w:hint="eastAsia" w:ascii="宋体" w:hAnsi="宋体" w:cs="Courier New"/>
          <w:b/>
          <w:szCs w:val="21"/>
          <w:u w:val="single"/>
        </w:rPr>
        <w:t>－4项</w:t>
      </w:r>
      <w:r>
        <w:rPr>
          <w:rFonts w:hint="eastAsia" w:ascii="宋体" w:hAnsi="宋体" w:cs="Courier New"/>
          <w:szCs w:val="21"/>
        </w:rPr>
        <w:t>的得分相加，其中：第</w:t>
      </w:r>
      <w:r>
        <w:rPr>
          <w:rFonts w:hint="eastAsia" w:ascii="宋体" w:hAnsi="宋体"/>
          <w:szCs w:val="21"/>
        </w:rPr>
        <w:t>1</w:t>
      </w:r>
      <w:r>
        <w:rPr>
          <w:rFonts w:hint="eastAsia" w:ascii="宋体" w:hAnsi="宋体" w:cs="Courier New"/>
          <w:szCs w:val="21"/>
        </w:rPr>
        <w:t>项“荣誉奖励”只能按最高的一项得分进行加分；</w:t>
      </w:r>
    </w:p>
    <w:p>
      <w:pPr>
        <w:spacing w:line="300" w:lineRule="exact"/>
        <w:ind w:left="990" w:leftChars="300" w:hanging="330" w:hangingChars="150"/>
        <w:rPr>
          <w:rFonts w:ascii="宋体" w:hAnsi="宋体" w:cs="Courier New"/>
          <w:szCs w:val="21"/>
        </w:rPr>
      </w:pPr>
      <w:r>
        <w:rPr>
          <w:rFonts w:hint="eastAsia" w:ascii="宋体" w:hAnsi="宋体"/>
          <w:szCs w:val="21"/>
        </w:rPr>
        <w:t>2</w:t>
      </w:r>
      <w:r>
        <w:rPr>
          <w:rFonts w:hint="eastAsia" w:ascii="宋体" w:hAnsi="宋体" w:cs="Courier New"/>
          <w:szCs w:val="21"/>
        </w:rPr>
        <w:t>．教龄算足年，取整数，分段累加；</w:t>
      </w:r>
    </w:p>
    <w:p>
      <w:pPr>
        <w:spacing w:line="300" w:lineRule="exact"/>
        <w:ind w:left="990" w:leftChars="300" w:hanging="330" w:hangingChars="150"/>
        <w:rPr>
          <w:rFonts w:ascii="宋体" w:hAnsi="宋体" w:cs="Courier New"/>
          <w:szCs w:val="21"/>
        </w:rPr>
      </w:pPr>
      <w:r>
        <w:rPr>
          <w:rFonts w:hint="eastAsia" w:ascii="宋体" w:hAnsi="宋体"/>
          <w:szCs w:val="21"/>
        </w:rPr>
        <w:t>3</w:t>
      </w:r>
      <w:r>
        <w:rPr>
          <w:rFonts w:hint="eastAsia" w:ascii="宋体" w:hAnsi="宋体" w:cs="Courier New"/>
          <w:szCs w:val="21"/>
        </w:rPr>
        <w:t>．核计荣誉奖励、教龄、职称和边远山区学校（教学点）4个加分项目截止日期为</w:t>
      </w:r>
      <w:r>
        <w:rPr>
          <w:rFonts w:hint="eastAsia" w:ascii="宋体" w:hAnsi="宋体"/>
          <w:szCs w:val="21"/>
        </w:rPr>
        <w:t>2020</w:t>
      </w:r>
      <w:r>
        <w:rPr>
          <w:rFonts w:hint="eastAsia" w:ascii="宋体" w:hAnsi="宋体" w:cs="Courier New"/>
          <w:szCs w:val="21"/>
        </w:rPr>
        <w:t>年</w:t>
      </w:r>
      <w:r>
        <w:rPr>
          <w:rFonts w:hint="eastAsia" w:ascii="宋体" w:hAnsi="宋体"/>
          <w:color w:val="FF0000"/>
          <w:szCs w:val="21"/>
        </w:rPr>
        <w:t>6</w:t>
      </w:r>
      <w:r>
        <w:rPr>
          <w:rFonts w:hint="eastAsia" w:ascii="宋体" w:hAnsi="宋体" w:cs="Courier New"/>
          <w:color w:val="FF0000"/>
          <w:szCs w:val="21"/>
        </w:rPr>
        <w:t>月15日</w:t>
      </w:r>
      <w:r>
        <w:rPr>
          <w:rFonts w:hint="eastAsia" w:ascii="宋体" w:hAnsi="宋体" w:cs="Courier New"/>
          <w:szCs w:val="21"/>
        </w:rPr>
        <w:t>。</w:t>
      </w:r>
    </w:p>
    <w:p>
      <w:pPr>
        <w:spacing w:line="300" w:lineRule="exact"/>
        <w:ind w:left="990" w:leftChars="300" w:hanging="330" w:hangingChars="150"/>
        <w:rPr>
          <w:rFonts w:ascii="宋体" w:hAnsi="宋体" w:cs="Courier New"/>
          <w:szCs w:val="21"/>
        </w:rPr>
      </w:pPr>
      <w:r>
        <w:rPr>
          <w:rFonts w:hint="eastAsia" w:ascii="宋体" w:hAnsi="宋体"/>
          <w:szCs w:val="21"/>
        </w:rPr>
        <w:t>4</w:t>
      </w:r>
      <w:r>
        <w:rPr>
          <w:rFonts w:hint="eastAsia" w:ascii="宋体" w:hAnsi="宋体" w:cs="Courier New"/>
          <w:szCs w:val="21"/>
        </w:rPr>
        <w:t>．各项荣誉奖励与教育教学业务无关的不列入加分范围。</w:t>
      </w:r>
    </w:p>
    <w:p>
      <w:pPr>
        <w:spacing w:line="300" w:lineRule="exact"/>
        <w:ind w:left="990" w:leftChars="300" w:hanging="330" w:hangingChars="150"/>
        <w:rPr>
          <w:rFonts w:ascii="宋体" w:hAnsi="宋体" w:cs="Courier New"/>
          <w:szCs w:val="21"/>
        </w:rPr>
      </w:pPr>
      <w:r>
        <w:rPr>
          <w:rFonts w:hint="eastAsia" w:ascii="宋体" w:hAnsi="宋体"/>
          <w:szCs w:val="21"/>
        </w:rPr>
        <w:t>5</w:t>
      </w:r>
      <w:r>
        <w:rPr>
          <w:rFonts w:hint="eastAsia" w:ascii="宋体" w:hAnsi="宋体" w:cs="Courier New"/>
          <w:szCs w:val="21"/>
        </w:rPr>
        <w:t>．附加分最后得分由区人事局、区教育局核准。</w:t>
      </w:r>
    </w:p>
    <w:p>
      <w:pPr>
        <w:spacing w:line="540" w:lineRule="exact"/>
        <w:contextualSpacing/>
        <w:jc w:val="both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24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仿宋_GB2312" w:hAnsi="仿宋" w:eastAsia="仿宋_GB2312"/>
          <w:sz w:val="32"/>
          <w:szCs w:val="32"/>
        </w:rPr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965533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7A7"/>
    <w:rsid w:val="001850E6"/>
    <w:rsid w:val="001C2160"/>
    <w:rsid w:val="002664C3"/>
    <w:rsid w:val="00323B43"/>
    <w:rsid w:val="00337466"/>
    <w:rsid w:val="00366CDA"/>
    <w:rsid w:val="003D37D8"/>
    <w:rsid w:val="003E049C"/>
    <w:rsid w:val="00424730"/>
    <w:rsid w:val="004358AB"/>
    <w:rsid w:val="005A0380"/>
    <w:rsid w:val="005B49FD"/>
    <w:rsid w:val="008B7726"/>
    <w:rsid w:val="009846B5"/>
    <w:rsid w:val="009D0638"/>
    <w:rsid w:val="00A549DA"/>
    <w:rsid w:val="00B26411"/>
    <w:rsid w:val="00C14C4E"/>
    <w:rsid w:val="00C657A7"/>
    <w:rsid w:val="00C9117B"/>
    <w:rsid w:val="00CE3424"/>
    <w:rsid w:val="00E16231"/>
    <w:rsid w:val="00F84ECD"/>
    <w:rsid w:val="2A871C9F"/>
    <w:rsid w:val="3093718E"/>
    <w:rsid w:val="39B771E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7"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页脚 Char"/>
    <w:basedOn w:val="6"/>
    <w:link w:val="3"/>
    <w:qFormat/>
    <w:uiPriority w:val="99"/>
    <w:rPr>
      <w:rFonts w:ascii="Tahoma" w:hAnsi="Tahoma"/>
      <w:sz w:val="18"/>
      <w:szCs w:val="18"/>
    </w:rPr>
  </w:style>
  <w:style w:type="character" w:customStyle="1" w:styleId="8">
    <w:name w:val="页眉 Char"/>
    <w:basedOn w:val="6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129</Words>
  <Characters>740</Characters>
  <Lines>6</Lines>
  <Paragraphs>1</Paragraphs>
  <TotalTime>11</TotalTime>
  <ScaleCrop>false</ScaleCrop>
  <LinksUpToDate>false</LinksUpToDate>
  <CharactersWithSpaces>868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2018-04-10T02:38:00Z</dcterms:created>
  <dc:creator>雷娜</dc:creator>
  <cp:lastModifiedBy>ぺ灬cc果冻ル</cp:lastModifiedBy>
  <cp:lastPrinted>2018-04-11T09:25:00Z</cp:lastPrinted>
  <dcterms:modified xsi:type="dcterms:W3CDTF">2020-06-13T02:28:03Z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