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  <w:shd w:val="clear" w:fill="FFFFFF"/>
        </w:rPr>
        <w:t>珠海高栏港经济区管理委员会机关食堂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1314"/>
        <w:gridCol w:w="1314"/>
        <w:gridCol w:w="1438"/>
        <w:gridCol w:w="3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学历要求</w:t>
            </w:r>
          </w:p>
        </w:tc>
        <w:tc>
          <w:tcPr>
            <w:tcW w:w="3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资历、年龄等其他要求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食堂接待服务人员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高中以上</w:t>
            </w:r>
          </w:p>
        </w:tc>
        <w:tc>
          <w:tcPr>
            <w:tcW w:w="38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1、30周岁以下（1990年以后出生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2、从事餐厅服务工作优先。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17E3"/>
    <w:rsid w:val="0AC01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ASUS</dc:creator>
  <cp:lastModifiedBy>ASUS</cp:lastModifiedBy>
  <dcterms:modified xsi:type="dcterms:W3CDTF">2020-06-15T03:18:24Z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