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default" w:ascii="Arial" w:hAnsi="Arial" w:eastAsia="楷体" w:cs="Times New Roman"/>
          <w:sz w:val="32"/>
          <w:szCs w:val="24"/>
          <w:lang w:val="en-US" w:eastAsia="zh-CN"/>
        </w:rPr>
      </w:pPr>
      <w:r>
        <w:rPr>
          <w:rFonts w:hint="eastAsia" w:ascii="仿宋_GB2312" w:hAnsi="仿宋_GB2312" w:eastAsia="仿宋_GB2312" w:cs="仿宋_GB2312"/>
          <w:color w:val="auto"/>
          <w:sz w:val="28"/>
          <w:szCs w:val="28"/>
        </w:rPr>
        <w:t>附件</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32"/>
          <w:szCs w:val="32"/>
          <w:lang w:val="en-US" w:eastAsia="zh-CN"/>
        </w:rPr>
        <w:t>：</w:t>
      </w:r>
    </w:p>
    <w:p>
      <w:pPr>
        <w:spacing w:line="600" w:lineRule="exact"/>
        <w:jc w:val="center"/>
        <w:rPr>
          <w:rFonts w:hint="eastAsia" w:ascii="黑体" w:hAnsi="黑体" w:eastAsia="黑体" w:cs="黑体"/>
          <w:color w:val="auto"/>
          <w:sz w:val="32"/>
          <w:szCs w:val="32"/>
        </w:rPr>
      </w:pPr>
      <w:bookmarkStart w:id="0" w:name="_GoBack"/>
      <w:r>
        <w:rPr>
          <w:rFonts w:hint="eastAsia" w:ascii="黑体" w:hAnsi="黑体" w:eastAsia="黑体" w:cs="黑体"/>
          <w:color w:val="auto"/>
          <w:sz w:val="32"/>
          <w:szCs w:val="32"/>
        </w:rPr>
        <w:t>广州市南沙新区明珠湾开发建设管理局</w:t>
      </w:r>
      <w:r>
        <w:rPr>
          <w:rFonts w:hint="eastAsia" w:ascii="黑体" w:hAnsi="黑体" w:eastAsia="黑体" w:cs="黑体"/>
          <w:color w:val="auto"/>
          <w:sz w:val="32"/>
          <w:szCs w:val="32"/>
          <w:lang w:val="en-US" w:eastAsia="zh-CN"/>
        </w:rPr>
        <w:t>2020</w:t>
      </w:r>
      <w:r>
        <w:rPr>
          <w:rFonts w:hint="eastAsia" w:ascii="黑体" w:hAnsi="黑体" w:eastAsia="黑体" w:cs="黑体"/>
          <w:color w:val="auto"/>
          <w:sz w:val="32"/>
          <w:szCs w:val="32"/>
          <w:lang w:eastAsia="zh-CN"/>
        </w:rPr>
        <w:t>年</w:t>
      </w:r>
      <w:r>
        <w:rPr>
          <w:rFonts w:hint="eastAsia" w:ascii="黑体" w:hAnsi="黑体" w:eastAsia="黑体" w:cs="黑体"/>
          <w:color w:val="auto"/>
          <w:sz w:val="32"/>
          <w:szCs w:val="32"/>
        </w:rPr>
        <w:t>公开招聘</w:t>
      </w:r>
    </w:p>
    <w:p>
      <w:pPr>
        <w:spacing w:line="600" w:lineRule="exact"/>
        <w:jc w:val="center"/>
        <w:rPr>
          <w:rFonts w:hint="eastAsia" w:ascii="仿宋_GB2312" w:eastAsia="仿宋_GB2312"/>
          <w:color w:val="auto"/>
          <w:sz w:val="32"/>
          <w:szCs w:val="32"/>
        </w:rPr>
      </w:pPr>
      <w:r>
        <w:rPr>
          <w:rFonts w:hint="eastAsia" w:ascii="黑体" w:hAnsi="黑体" w:eastAsia="黑体" w:cs="黑体"/>
          <w:color w:val="auto"/>
          <w:sz w:val="32"/>
          <w:szCs w:val="32"/>
          <w:lang w:eastAsia="zh-CN"/>
        </w:rPr>
        <w:t>授薪人</w:t>
      </w:r>
      <w:r>
        <w:rPr>
          <w:rFonts w:hint="eastAsia" w:ascii="黑体" w:hAnsi="黑体" w:eastAsia="黑体" w:cs="黑体"/>
          <w:color w:val="auto"/>
          <w:sz w:val="32"/>
          <w:szCs w:val="32"/>
        </w:rPr>
        <w:t>员岗位及要求一览表</w:t>
      </w:r>
      <w:bookmarkEnd w:id="0"/>
    </w:p>
    <w:tbl>
      <w:tblPr>
        <w:tblStyle w:val="5"/>
        <w:tblpPr w:leftFromText="180" w:rightFromText="180" w:vertAnchor="text" w:horzAnchor="page" w:tblpX="1962" w:tblpY="981"/>
        <w:tblOverlap w:val="never"/>
        <w:tblW w:w="0" w:type="auto"/>
        <w:jc w:val="center"/>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Layout w:type="fixed"/>
        <w:tblCellMar>
          <w:top w:w="15" w:type="dxa"/>
          <w:left w:w="15" w:type="dxa"/>
          <w:bottom w:w="15" w:type="dxa"/>
          <w:right w:w="15" w:type="dxa"/>
        </w:tblCellMar>
      </w:tblPr>
      <w:tblGrid>
        <w:gridCol w:w="472"/>
        <w:gridCol w:w="471"/>
        <w:gridCol w:w="685"/>
        <w:gridCol w:w="958"/>
        <w:gridCol w:w="1835"/>
        <w:gridCol w:w="685"/>
        <w:gridCol w:w="3015"/>
        <w:gridCol w:w="695"/>
      </w:tblGrid>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15" w:type="dxa"/>
            <w:left w:w="15" w:type="dxa"/>
            <w:bottom w:w="15" w:type="dxa"/>
            <w:right w:w="15" w:type="dxa"/>
          </w:tblCellMar>
        </w:tblPrEx>
        <w:trPr>
          <w:trHeight w:val="579" w:hRule="atLeast"/>
          <w:jc w:val="center"/>
        </w:trPr>
        <w:tc>
          <w:tcPr>
            <w:tcW w:w="472" w:type="dxa"/>
            <w:tcBorders>
              <w:top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auto"/>
                <w:szCs w:val="21"/>
                <w:highlight w:val="none"/>
                <w:lang w:val="en-US" w:eastAsia="zh-CN"/>
              </w:rPr>
            </w:pPr>
            <w:r>
              <w:rPr>
                <w:rFonts w:hint="eastAsia" w:ascii="仿宋" w:hAnsi="仿宋" w:eastAsia="仿宋" w:cs="仿宋"/>
                <w:b/>
                <w:bCs/>
                <w:color w:val="auto"/>
                <w:kern w:val="0"/>
                <w:szCs w:val="21"/>
                <w:highlight w:val="none"/>
                <w:lang w:bidi="ar"/>
              </w:rPr>
              <w:t>序号</w:t>
            </w:r>
          </w:p>
        </w:tc>
        <w:tc>
          <w:tcPr>
            <w:tcW w:w="4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color w:val="auto"/>
                <w:kern w:val="0"/>
                <w:sz w:val="16"/>
                <w:szCs w:val="16"/>
                <w:highlight w:val="none"/>
                <w:lang w:eastAsia="zh-CN" w:bidi="ar"/>
              </w:rPr>
            </w:pPr>
            <w:r>
              <w:rPr>
                <w:rFonts w:hint="eastAsia" w:ascii="仿宋" w:hAnsi="仿宋" w:eastAsia="仿宋" w:cs="仿宋"/>
                <w:b/>
                <w:bCs/>
                <w:color w:val="auto"/>
                <w:kern w:val="0"/>
                <w:szCs w:val="21"/>
                <w:highlight w:val="none"/>
                <w:lang w:bidi="ar"/>
              </w:rPr>
              <w:t>部门</w:t>
            </w: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仿宋" w:hAnsi="仿宋" w:eastAsia="仿宋" w:cs="仿宋"/>
                <w:b/>
                <w:bCs/>
                <w:color w:val="auto"/>
                <w:kern w:val="0"/>
                <w:szCs w:val="21"/>
                <w:highlight w:val="none"/>
                <w:lang w:bidi="ar"/>
              </w:rPr>
              <w:t>职务</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仿宋" w:hAnsi="仿宋" w:eastAsia="仿宋" w:cs="仿宋"/>
                <w:b/>
                <w:bCs/>
                <w:color w:val="auto"/>
                <w:kern w:val="0"/>
                <w:szCs w:val="21"/>
                <w:highlight w:val="none"/>
                <w:lang w:bidi="ar"/>
              </w:rPr>
              <w:t>岗位类别</w:t>
            </w:r>
          </w:p>
        </w:tc>
        <w:tc>
          <w:tcPr>
            <w:tcW w:w="18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val="0"/>
              <w:numPr>
                <w:ilvl w:val="0"/>
                <w:numId w:val="0"/>
              </w:numPr>
              <w:ind w:left="0" w:leftChars="0" w:firstLine="0" w:firstLineChars="0"/>
              <w:jc w:val="center"/>
              <w:textAlignment w:val="auto"/>
              <w:rPr>
                <w:rFonts w:hint="eastAsia" w:ascii="宋体" w:hAnsi="宋体" w:eastAsia="宋体" w:cs="宋体"/>
                <w:color w:val="auto"/>
                <w:kern w:val="0"/>
                <w:sz w:val="16"/>
                <w:szCs w:val="16"/>
                <w:highlight w:val="none"/>
                <w:lang w:bidi="ar"/>
              </w:rPr>
            </w:pPr>
            <w:r>
              <w:rPr>
                <w:rFonts w:hint="eastAsia" w:ascii="仿宋" w:hAnsi="仿宋" w:eastAsia="仿宋" w:cs="仿宋"/>
                <w:b/>
                <w:bCs/>
                <w:color w:val="auto"/>
                <w:kern w:val="0"/>
                <w:szCs w:val="21"/>
                <w:highlight w:val="none"/>
                <w:lang w:bidi="ar"/>
              </w:rPr>
              <w:t>岗位说明</w:t>
            </w: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b/>
                <w:bCs/>
                <w:color w:val="auto"/>
                <w:kern w:val="0"/>
                <w:szCs w:val="21"/>
                <w:highlight w:val="none"/>
                <w:lang w:bidi="ar"/>
              </w:rPr>
              <w:t>数量</w:t>
            </w:r>
          </w:p>
        </w:tc>
        <w:tc>
          <w:tcPr>
            <w:tcW w:w="30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b/>
                <w:bCs/>
                <w:color w:val="auto"/>
                <w:kern w:val="0"/>
                <w:sz w:val="21"/>
                <w:szCs w:val="21"/>
                <w:highlight w:val="none"/>
                <w:lang w:val="en-US" w:eastAsia="zh-CN" w:bidi="ar"/>
              </w:rPr>
            </w:pPr>
            <w:r>
              <w:rPr>
                <w:rFonts w:hint="eastAsia" w:ascii="仿宋" w:hAnsi="仿宋" w:eastAsia="仿宋" w:cs="仿宋"/>
                <w:b/>
                <w:bCs/>
                <w:color w:val="auto"/>
                <w:kern w:val="0"/>
                <w:szCs w:val="21"/>
                <w:highlight w:val="none"/>
                <w:lang w:eastAsia="zh-CN" w:bidi="ar"/>
              </w:rPr>
              <w:t>岗位条件</w:t>
            </w:r>
          </w:p>
        </w:tc>
        <w:tc>
          <w:tcPr>
            <w:tcW w:w="695" w:type="dxa"/>
            <w:tcBorders>
              <w:top w:val="single" w:color="000000" w:sz="4" w:space="0"/>
              <w:left w:val="single" w:color="000000" w:sz="4" w:space="0"/>
              <w:bottom w:val="single" w:color="000000" w:sz="4" w:space="0"/>
            </w:tcBorders>
            <w:shd w:val="clear" w:color="auto" w:fill="FFFFFF"/>
            <w:noWrap w:val="0"/>
            <w:vAlign w:val="center"/>
          </w:tcPr>
          <w:p>
            <w:pPr>
              <w:widowControl/>
              <w:jc w:val="center"/>
              <w:textAlignment w:val="center"/>
              <w:rPr>
                <w:rFonts w:hint="eastAsia" w:ascii="仿宋" w:hAnsi="仿宋" w:eastAsia="仿宋" w:cs="仿宋"/>
                <w:b/>
                <w:bCs/>
                <w:color w:val="auto"/>
                <w:kern w:val="0"/>
                <w:sz w:val="21"/>
                <w:szCs w:val="21"/>
                <w:highlight w:val="none"/>
                <w:lang w:val="en-US" w:eastAsia="zh-CN" w:bidi="ar"/>
              </w:rPr>
            </w:pPr>
            <w:r>
              <w:rPr>
                <w:rFonts w:hint="eastAsia" w:ascii="仿宋" w:hAnsi="仿宋" w:eastAsia="仿宋" w:cs="仿宋"/>
                <w:b/>
                <w:bCs/>
                <w:color w:val="auto"/>
                <w:kern w:val="0"/>
                <w:sz w:val="21"/>
                <w:szCs w:val="21"/>
                <w:highlight w:val="none"/>
                <w:lang w:val="en-US" w:eastAsia="zh-CN" w:bidi="ar"/>
              </w:rPr>
              <w:t>预期薪酬</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15" w:type="dxa"/>
            <w:left w:w="15" w:type="dxa"/>
            <w:bottom w:w="15" w:type="dxa"/>
            <w:right w:w="15" w:type="dxa"/>
          </w:tblCellMar>
        </w:tblPrEx>
        <w:trPr>
          <w:trHeight w:val="4746" w:hRule="atLeast"/>
          <w:jc w:val="center"/>
        </w:trPr>
        <w:tc>
          <w:tcPr>
            <w:tcW w:w="472" w:type="dxa"/>
            <w:tcBorders>
              <w:top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w:t>
            </w:r>
          </w:p>
        </w:tc>
        <w:tc>
          <w:tcPr>
            <w:tcW w:w="4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color w:val="auto"/>
                <w:kern w:val="0"/>
                <w:sz w:val="16"/>
                <w:szCs w:val="16"/>
                <w:highlight w:val="none"/>
                <w:lang w:eastAsia="zh-CN" w:bidi="ar"/>
              </w:rPr>
            </w:pPr>
          </w:p>
          <w:p>
            <w:pPr>
              <w:jc w:val="both"/>
              <w:rPr>
                <w:rFonts w:hint="eastAsia" w:ascii="宋体" w:hAnsi="宋体" w:eastAsia="宋体" w:cs="宋体"/>
                <w:color w:val="auto"/>
                <w:kern w:val="0"/>
                <w:sz w:val="16"/>
                <w:szCs w:val="16"/>
                <w:highlight w:val="none"/>
                <w:lang w:eastAsia="zh-CN" w:bidi="ar"/>
              </w:rPr>
            </w:pPr>
          </w:p>
          <w:p>
            <w:pPr>
              <w:jc w:val="both"/>
              <w:rPr>
                <w:rFonts w:hint="eastAsia" w:ascii="宋体" w:hAnsi="宋体" w:eastAsia="宋体" w:cs="宋体"/>
                <w:color w:val="auto"/>
                <w:kern w:val="0"/>
                <w:sz w:val="16"/>
                <w:szCs w:val="16"/>
                <w:highlight w:val="none"/>
                <w:lang w:eastAsia="zh-CN" w:bidi="ar"/>
              </w:rPr>
            </w:pPr>
          </w:p>
          <w:p>
            <w:pPr>
              <w:jc w:val="both"/>
              <w:rPr>
                <w:rFonts w:hint="eastAsia" w:ascii="宋体" w:hAnsi="宋体" w:eastAsia="宋体" w:cs="宋体"/>
                <w:color w:val="auto"/>
                <w:kern w:val="0"/>
                <w:sz w:val="16"/>
                <w:szCs w:val="16"/>
                <w:highlight w:val="none"/>
                <w:lang w:eastAsia="zh-CN" w:bidi="ar"/>
              </w:rPr>
            </w:pPr>
          </w:p>
          <w:p>
            <w:pPr>
              <w:jc w:val="both"/>
              <w:rPr>
                <w:rFonts w:hint="eastAsia" w:ascii="宋体" w:hAnsi="宋体" w:eastAsia="宋体" w:cs="宋体"/>
                <w:color w:val="auto"/>
                <w:kern w:val="0"/>
                <w:sz w:val="16"/>
                <w:szCs w:val="16"/>
                <w:highlight w:val="none"/>
                <w:lang w:eastAsia="zh-CN" w:bidi="ar"/>
              </w:rPr>
            </w:pPr>
          </w:p>
          <w:p>
            <w:pPr>
              <w:jc w:val="center"/>
              <w:rPr>
                <w:rFonts w:hint="eastAsia" w:ascii="宋体" w:hAnsi="宋体" w:eastAsia="宋体" w:cs="宋体"/>
                <w:color w:val="auto"/>
                <w:kern w:val="0"/>
                <w:sz w:val="16"/>
                <w:szCs w:val="16"/>
                <w:highlight w:val="none"/>
                <w:lang w:val="en-US" w:eastAsia="zh-CN" w:bidi="ar"/>
              </w:rPr>
            </w:pPr>
            <w:r>
              <w:rPr>
                <w:rFonts w:hint="eastAsia" w:ascii="宋体" w:hAnsi="宋体" w:eastAsia="宋体" w:cs="宋体"/>
                <w:color w:val="auto"/>
                <w:kern w:val="0"/>
                <w:sz w:val="16"/>
                <w:szCs w:val="16"/>
                <w:highlight w:val="none"/>
                <w:lang w:eastAsia="zh-CN" w:bidi="ar"/>
              </w:rPr>
              <w:t>规划国土处</w:t>
            </w: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kern w:val="0"/>
                <w:sz w:val="16"/>
                <w:szCs w:val="16"/>
                <w:highlight w:val="none"/>
                <w:lang w:val="en-US" w:eastAsia="zh-CN" w:bidi="ar"/>
              </w:rPr>
            </w:pPr>
            <w:r>
              <w:rPr>
                <w:rFonts w:hint="eastAsia" w:ascii="宋体" w:hAnsi="宋体" w:eastAsia="宋体" w:cs="宋体"/>
                <w:color w:val="auto"/>
                <w:kern w:val="0"/>
                <w:sz w:val="16"/>
                <w:szCs w:val="16"/>
                <w:highlight w:val="none"/>
                <w:lang w:eastAsia="zh-CN" w:bidi="ar"/>
              </w:rPr>
              <w:t>规划专员</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kern w:val="0"/>
                <w:sz w:val="16"/>
                <w:szCs w:val="16"/>
                <w:highlight w:val="none"/>
                <w:lang w:val="en-US" w:eastAsia="zh-CN" w:bidi="ar"/>
              </w:rPr>
            </w:pPr>
            <w:r>
              <w:rPr>
                <w:rFonts w:hint="eastAsia" w:ascii="宋体" w:hAnsi="宋体" w:eastAsia="宋体" w:cs="宋体"/>
                <w:color w:val="auto"/>
                <w:kern w:val="0"/>
                <w:sz w:val="16"/>
                <w:szCs w:val="16"/>
                <w:highlight w:val="none"/>
                <w:lang w:eastAsia="zh-CN" w:bidi="ar"/>
              </w:rPr>
              <w:t>二级专员</w:t>
            </w:r>
          </w:p>
        </w:tc>
        <w:tc>
          <w:tcPr>
            <w:tcW w:w="18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val="0"/>
              <w:numPr>
                <w:ilvl w:val="0"/>
                <w:numId w:val="0"/>
              </w:numPr>
              <w:ind w:left="0" w:leftChars="0" w:firstLine="0" w:firstLineChars="0"/>
              <w:jc w:val="both"/>
              <w:textAlignment w:val="auto"/>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1</w:t>
            </w:r>
            <w:r>
              <w:rPr>
                <w:rFonts w:hint="eastAsia" w:ascii="宋体" w:hAnsi="宋体" w:eastAsia="宋体" w:cs="宋体"/>
                <w:color w:val="auto"/>
                <w:kern w:val="0"/>
                <w:sz w:val="16"/>
                <w:szCs w:val="16"/>
                <w:highlight w:val="none"/>
                <w:lang w:val="en-US" w:eastAsia="zh-CN" w:bidi="ar"/>
              </w:rPr>
              <w:t>.</w:t>
            </w:r>
            <w:r>
              <w:rPr>
                <w:rFonts w:hint="eastAsia" w:ascii="宋体" w:hAnsi="宋体" w:eastAsia="宋体" w:cs="宋体"/>
                <w:color w:val="auto"/>
                <w:kern w:val="0"/>
                <w:sz w:val="16"/>
                <w:szCs w:val="16"/>
                <w:highlight w:val="none"/>
                <w:lang w:bidi="ar"/>
              </w:rPr>
              <w:t>负责协调明珠湾管理局区域内公共工程和开发项目规划审批、用地预审和规划验收工作</w:t>
            </w:r>
            <w:r>
              <w:rPr>
                <w:rFonts w:hint="eastAsia" w:ascii="宋体" w:hAnsi="宋体" w:eastAsia="宋体" w:cs="宋体"/>
                <w:color w:val="auto"/>
                <w:kern w:val="0"/>
                <w:sz w:val="16"/>
                <w:szCs w:val="16"/>
                <w:highlight w:val="none"/>
                <w:lang w:eastAsia="zh-CN" w:bidi="ar"/>
              </w:rPr>
              <w:t>。</w:t>
            </w:r>
            <w:r>
              <w:rPr>
                <w:rFonts w:hint="eastAsia" w:ascii="宋体" w:hAnsi="宋体" w:eastAsia="宋体" w:cs="宋体"/>
                <w:color w:val="auto"/>
                <w:kern w:val="0"/>
                <w:sz w:val="16"/>
                <w:szCs w:val="16"/>
                <w:highlight w:val="none"/>
                <w:lang w:bidi="ar"/>
              </w:rPr>
              <w:br w:type="textWrapping"/>
            </w:r>
            <w:r>
              <w:rPr>
                <w:rFonts w:hint="eastAsia" w:ascii="宋体" w:hAnsi="宋体" w:eastAsia="宋体" w:cs="宋体"/>
                <w:color w:val="auto"/>
                <w:kern w:val="0"/>
                <w:sz w:val="16"/>
                <w:szCs w:val="16"/>
                <w:highlight w:val="none"/>
                <w:lang w:bidi="ar"/>
              </w:rPr>
              <w:t>2</w:t>
            </w:r>
            <w:r>
              <w:rPr>
                <w:rFonts w:hint="eastAsia" w:ascii="宋体" w:hAnsi="宋体" w:eastAsia="宋体" w:cs="宋体"/>
                <w:color w:val="auto"/>
                <w:kern w:val="0"/>
                <w:sz w:val="16"/>
                <w:szCs w:val="16"/>
                <w:highlight w:val="none"/>
                <w:lang w:val="en-US" w:eastAsia="zh-CN" w:bidi="ar"/>
              </w:rPr>
              <w:t>.</w:t>
            </w:r>
            <w:r>
              <w:rPr>
                <w:rFonts w:hint="eastAsia" w:ascii="宋体" w:hAnsi="宋体" w:eastAsia="宋体" w:cs="宋体"/>
                <w:color w:val="auto"/>
                <w:kern w:val="0"/>
                <w:sz w:val="16"/>
                <w:szCs w:val="16"/>
                <w:highlight w:val="none"/>
                <w:lang w:bidi="ar"/>
              </w:rPr>
              <w:t>负责拟定明珠湾管理局区域内土地供应计划和土地利用计划、土地出让计划</w:t>
            </w:r>
            <w:r>
              <w:rPr>
                <w:rFonts w:hint="eastAsia" w:ascii="宋体" w:hAnsi="宋体" w:eastAsia="宋体" w:cs="宋体"/>
                <w:color w:val="auto"/>
                <w:kern w:val="0"/>
                <w:sz w:val="16"/>
                <w:szCs w:val="16"/>
                <w:highlight w:val="none"/>
                <w:lang w:eastAsia="zh-CN" w:bidi="ar"/>
              </w:rPr>
              <w:t>和</w:t>
            </w:r>
            <w:r>
              <w:rPr>
                <w:rFonts w:hint="eastAsia" w:ascii="宋体" w:hAnsi="宋体" w:eastAsia="宋体" w:cs="宋体"/>
                <w:color w:val="auto"/>
                <w:kern w:val="0"/>
                <w:sz w:val="16"/>
                <w:szCs w:val="16"/>
                <w:highlight w:val="none"/>
                <w:lang w:bidi="ar"/>
              </w:rPr>
              <w:t>年度土地出让方案，具体组织用地报批及批后实施，土地供应及供后监管</w:t>
            </w:r>
            <w:r>
              <w:rPr>
                <w:rFonts w:hint="eastAsia" w:ascii="宋体" w:hAnsi="宋体" w:eastAsia="宋体" w:cs="宋体"/>
                <w:color w:val="auto"/>
                <w:kern w:val="0"/>
                <w:sz w:val="16"/>
                <w:szCs w:val="16"/>
                <w:highlight w:val="none"/>
                <w:lang w:eastAsia="zh-CN" w:bidi="ar"/>
              </w:rPr>
              <w:t>。</w:t>
            </w:r>
            <w:r>
              <w:rPr>
                <w:rFonts w:hint="eastAsia" w:ascii="宋体" w:hAnsi="宋体" w:eastAsia="宋体" w:cs="宋体"/>
                <w:color w:val="auto"/>
                <w:kern w:val="0"/>
                <w:sz w:val="16"/>
                <w:szCs w:val="16"/>
                <w:highlight w:val="none"/>
                <w:lang w:bidi="ar"/>
              </w:rPr>
              <w:br w:type="textWrapping"/>
            </w:r>
            <w:r>
              <w:rPr>
                <w:rFonts w:hint="eastAsia" w:ascii="宋体" w:hAnsi="宋体" w:eastAsia="宋体" w:cs="宋体"/>
                <w:color w:val="auto"/>
                <w:kern w:val="0"/>
                <w:sz w:val="16"/>
                <w:szCs w:val="16"/>
                <w:highlight w:val="none"/>
                <w:lang w:bidi="ar"/>
              </w:rPr>
              <w:t>3</w:t>
            </w:r>
            <w:r>
              <w:rPr>
                <w:rFonts w:hint="eastAsia" w:ascii="宋体" w:hAnsi="宋体" w:eastAsia="宋体" w:cs="宋体"/>
                <w:color w:val="auto"/>
                <w:kern w:val="0"/>
                <w:sz w:val="16"/>
                <w:szCs w:val="16"/>
                <w:highlight w:val="none"/>
                <w:lang w:val="en-US" w:eastAsia="zh-CN" w:bidi="ar"/>
              </w:rPr>
              <w:t>.</w:t>
            </w:r>
            <w:r>
              <w:rPr>
                <w:rFonts w:hint="eastAsia" w:ascii="宋体" w:hAnsi="宋体" w:eastAsia="宋体" w:cs="宋体"/>
                <w:color w:val="auto"/>
                <w:kern w:val="0"/>
                <w:sz w:val="16"/>
                <w:szCs w:val="16"/>
                <w:highlight w:val="none"/>
                <w:lang w:bidi="ar"/>
              </w:rPr>
              <w:t>领导交办的其他事项。</w:t>
            </w: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1</w:t>
            </w:r>
          </w:p>
        </w:tc>
        <w:tc>
          <w:tcPr>
            <w:tcW w:w="30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val="0"/>
              <w:numPr>
                <w:ilvl w:val="0"/>
                <w:numId w:val="0"/>
              </w:numPr>
              <w:jc w:val="both"/>
              <w:textAlignment w:val="auto"/>
              <w:rPr>
                <w:rFonts w:hint="default" w:ascii="宋体" w:hAnsi="宋体" w:eastAsia="宋体" w:cs="宋体"/>
                <w:color w:val="auto"/>
                <w:kern w:val="0"/>
                <w:sz w:val="16"/>
                <w:szCs w:val="16"/>
                <w:highlight w:val="none"/>
                <w:lang w:val="en-US" w:eastAsia="zh-CN" w:bidi="ar"/>
              </w:rPr>
            </w:pPr>
            <w:r>
              <w:rPr>
                <w:rFonts w:hint="eastAsia" w:ascii="宋体" w:hAnsi="宋体" w:eastAsia="宋体" w:cs="宋体"/>
                <w:color w:val="auto"/>
                <w:kern w:val="0"/>
                <w:sz w:val="16"/>
                <w:szCs w:val="16"/>
                <w:highlight w:val="none"/>
                <w:lang w:bidi="ar"/>
              </w:rPr>
              <w:t>1</w:t>
            </w:r>
            <w:r>
              <w:rPr>
                <w:rFonts w:hint="eastAsia" w:ascii="宋体" w:hAnsi="宋体" w:eastAsia="宋体" w:cs="宋体"/>
                <w:color w:val="auto"/>
                <w:kern w:val="0"/>
                <w:sz w:val="16"/>
                <w:szCs w:val="16"/>
                <w:highlight w:val="none"/>
                <w:lang w:val="en-US" w:eastAsia="zh-CN" w:bidi="ar"/>
              </w:rPr>
              <w:t>.2019年或2020年毕业于</w:t>
            </w:r>
            <w:r>
              <w:rPr>
                <w:rFonts w:hint="eastAsia" w:ascii="宋体" w:hAnsi="宋体" w:eastAsia="宋体" w:cs="宋体"/>
                <w:color w:val="auto"/>
                <w:kern w:val="0"/>
                <w:sz w:val="16"/>
                <w:szCs w:val="16"/>
                <w:highlight w:val="none"/>
                <w:lang w:bidi="ar"/>
              </w:rPr>
              <w:t>国内重点高校，</w:t>
            </w:r>
            <w:r>
              <w:rPr>
                <w:rFonts w:hint="eastAsia" w:ascii="宋体" w:hAnsi="宋体" w:eastAsia="宋体" w:cs="宋体"/>
                <w:color w:val="auto"/>
                <w:kern w:val="0"/>
                <w:sz w:val="16"/>
                <w:szCs w:val="16"/>
                <w:highlight w:val="none"/>
                <w:lang w:eastAsia="zh-CN" w:bidi="ar"/>
              </w:rPr>
              <w:t>或</w:t>
            </w:r>
            <w:r>
              <w:rPr>
                <w:rFonts w:hint="eastAsia" w:ascii="宋体" w:hAnsi="宋体" w:eastAsia="宋体" w:cs="宋体"/>
                <w:color w:val="auto"/>
                <w:kern w:val="0"/>
                <w:sz w:val="16"/>
                <w:szCs w:val="16"/>
                <w:highlight w:val="none"/>
                <w:lang w:bidi="ar"/>
              </w:rPr>
              <w:t>国（境）外知名院校</w:t>
            </w:r>
            <w:r>
              <w:rPr>
                <w:rFonts w:hint="eastAsia" w:ascii="宋体" w:hAnsi="宋体" w:eastAsia="宋体" w:cs="宋体"/>
                <w:color w:val="auto"/>
                <w:kern w:val="0"/>
                <w:sz w:val="16"/>
                <w:szCs w:val="16"/>
                <w:highlight w:val="none"/>
                <w:lang w:val="en-US" w:eastAsia="zh-CN" w:bidi="ar"/>
              </w:rPr>
              <w:t>，取得</w:t>
            </w:r>
            <w:r>
              <w:rPr>
                <w:rFonts w:hint="eastAsia" w:ascii="宋体" w:hAnsi="宋体" w:eastAsia="宋体" w:cs="宋体"/>
                <w:color w:val="auto"/>
                <w:kern w:val="0"/>
                <w:sz w:val="16"/>
                <w:szCs w:val="16"/>
                <w:highlight w:val="none"/>
                <w:lang w:bidi="ar"/>
              </w:rPr>
              <w:t>全日制</w:t>
            </w:r>
            <w:r>
              <w:rPr>
                <w:rFonts w:hint="eastAsia" w:ascii="宋体" w:hAnsi="宋体" w:eastAsia="宋体" w:cs="宋体"/>
                <w:color w:val="auto"/>
                <w:kern w:val="0"/>
                <w:sz w:val="16"/>
                <w:szCs w:val="16"/>
                <w:highlight w:val="none"/>
                <w:lang w:eastAsia="zh-CN" w:bidi="ar"/>
              </w:rPr>
              <w:t>本科</w:t>
            </w:r>
            <w:r>
              <w:rPr>
                <w:rFonts w:hint="eastAsia" w:ascii="宋体" w:hAnsi="宋体" w:eastAsia="宋体" w:cs="宋体"/>
                <w:color w:val="auto"/>
                <w:kern w:val="0"/>
                <w:sz w:val="16"/>
                <w:szCs w:val="16"/>
                <w:highlight w:val="none"/>
                <w:lang w:val="en-US" w:eastAsia="zh-CN" w:bidi="ar"/>
              </w:rPr>
              <w:t>及以上</w:t>
            </w:r>
            <w:r>
              <w:rPr>
                <w:rFonts w:hint="eastAsia" w:ascii="宋体" w:hAnsi="宋体" w:eastAsia="宋体" w:cs="宋体"/>
                <w:color w:val="auto"/>
                <w:kern w:val="0"/>
                <w:sz w:val="16"/>
                <w:szCs w:val="16"/>
                <w:highlight w:val="none"/>
                <w:lang w:bidi="ar"/>
              </w:rPr>
              <w:t>学历，</w:t>
            </w:r>
            <w:r>
              <w:rPr>
                <w:rFonts w:hint="eastAsia" w:ascii="宋体" w:hAnsi="宋体" w:eastAsia="宋体" w:cs="宋体"/>
                <w:color w:val="auto"/>
                <w:kern w:val="0"/>
                <w:sz w:val="16"/>
                <w:szCs w:val="16"/>
                <w:highlight w:val="none"/>
                <w:lang w:eastAsia="zh-CN" w:bidi="ar"/>
              </w:rPr>
              <w:t>学士</w:t>
            </w:r>
            <w:r>
              <w:rPr>
                <w:rFonts w:hint="eastAsia" w:ascii="宋体" w:hAnsi="宋体" w:eastAsia="宋体" w:cs="宋体"/>
                <w:color w:val="auto"/>
                <w:kern w:val="0"/>
                <w:sz w:val="16"/>
                <w:szCs w:val="16"/>
                <w:highlight w:val="none"/>
                <w:lang w:val="en-US" w:eastAsia="zh-CN" w:bidi="ar"/>
              </w:rPr>
              <w:t>及以上</w:t>
            </w:r>
            <w:r>
              <w:rPr>
                <w:rFonts w:hint="eastAsia" w:ascii="宋体" w:hAnsi="宋体" w:eastAsia="宋体" w:cs="宋体"/>
                <w:color w:val="auto"/>
                <w:kern w:val="0"/>
                <w:sz w:val="16"/>
                <w:szCs w:val="16"/>
                <w:highlight w:val="none"/>
                <w:lang w:bidi="ar"/>
              </w:rPr>
              <w:t>学位</w:t>
            </w:r>
            <w:r>
              <w:rPr>
                <w:rFonts w:hint="eastAsia" w:ascii="宋体" w:hAnsi="宋体" w:eastAsia="宋体" w:cs="宋体"/>
                <w:color w:val="auto"/>
                <w:kern w:val="0"/>
                <w:sz w:val="16"/>
                <w:szCs w:val="16"/>
                <w:highlight w:val="none"/>
                <w:lang w:eastAsia="zh-CN" w:bidi="ar"/>
              </w:rPr>
              <w:t>。</w:t>
            </w:r>
          </w:p>
          <w:p>
            <w:pP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2</w:t>
            </w:r>
            <w:r>
              <w:rPr>
                <w:rFonts w:hint="eastAsia" w:ascii="宋体" w:hAnsi="宋体" w:eastAsia="宋体" w:cs="宋体"/>
                <w:color w:val="auto"/>
                <w:kern w:val="0"/>
                <w:sz w:val="16"/>
                <w:szCs w:val="16"/>
                <w:highlight w:val="none"/>
                <w:lang w:val="en-US" w:eastAsia="zh-CN" w:bidi="ar"/>
              </w:rPr>
              <w:t>.</w:t>
            </w:r>
            <w:r>
              <w:rPr>
                <w:rFonts w:hint="eastAsia" w:ascii="宋体" w:hAnsi="宋体" w:eastAsia="宋体" w:cs="宋体"/>
                <w:color w:val="auto"/>
                <w:kern w:val="0"/>
                <w:sz w:val="16"/>
                <w:szCs w:val="16"/>
                <w:highlight w:val="none"/>
                <w:lang w:bidi="ar"/>
              </w:rPr>
              <w:t>专业：</w:t>
            </w:r>
            <w:r>
              <w:rPr>
                <w:rFonts w:hint="eastAsia" w:ascii="宋体" w:hAnsi="宋体" w:eastAsia="宋体" w:cs="宋体"/>
                <w:color w:val="auto"/>
                <w:kern w:val="0"/>
                <w:sz w:val="16"/>
                <w:szCs w:val="16"/>
                <w:highlight w:val="none"/>
                <w:lang w:eastAsia="zh-CN" w:bidi="ar"/>
              </w:rPr>
              <w:t>环境科学类、地质地理类、建筑学相关专业。</w:t>
            </w:r>
            <w:r>
              <w:rPr>
                <w:rFonts w:hint="eastAsia" w:ascii="宋体" w:hAnsi="宋体" w:eastAsia="宋体" w:cs="宋体"/>
                <w:color w:val="auto"/>
                <w:kern w:val="0"/>
                <w:sz w:val="16"/>
                <w:szCs w:val="16"/>
                <w:highlight w:val="none"/>
                <w:lang w:bidi="ar"/>
              </w:rPr>
              <w:br w:type="textWrapping"/>
            </w:r>
            <w:r>
              <w:rPr>
                <w:rFonts w:hint="eastAsia" w:ascii="宋体" w:hAnsi="宋体" w:eastAsia="宋体" w:cs="宋体"/>
                <w:color w:val="auto"/>
                <w:kern w:val="0"/>
                <w:sz w:val="16"/>
                <w:szCs w:val="16"/>
                <w:highlight w:val="none"/>
                <w:lang w:bidi="ar"/>
              </w:rPr>
              <w:t>3</w:t>
            </w:r>
            <w:r>
              <w:rPr>
                <w:rFonts w:hint="eastAsia" w:ascii="宋体" w:hAnsi="宋体" w:eastAsia="宋体" w:cs="宋体"/>
                <w:color w:val="auto"/>
                <w:kern w:val="0"/>
                <w:sz w:val="16"/>
                <w:szCs w:val="16"/>
                <w:highlight w:val="none"/>
                <w:lang w:val="en-US" w:eastAsia="zh-CN" w:bidi="ar"/>
              </w:rPr>
              <w:t>.境外</w:t>
            </w:r>
            <w:r>
              <w:rPr>
                <w:rFonts w:hint="eastAsia" w:ascii="宋体" w:hAnsi="宋体" w:eastAsia="宋体" w:cs="宋体"/>
                <w:color w:val="auto"/>
                <w:kern w:val="0"/>
                <w:sz w:val="16"/>
                <w:szCs w:val="16"/>
                <w:highlight w:val="none"/>
                <w:lang w:bidi="ar"/>
              </w:rPr>
              <w:t>留学生毕业时间为</w:t>
            </w:r>
            <w:r>
              <w:rPr>
                <w:rFonts w:hint="eastAsia" w:ascii="宋体" w:hAnsi="宋体" w:eastAsia="宋体" w:cs="宋体"/>
                <w:color w:val="auto"/>
                <w:kern w:val="0"/>
                <w:sz w:val="16"/>
                <w:szCs w:val="16"/>
                <w:highlight w:val="none"/>
                <w:lang w:val="en-US" w:eastAsia="zh-CN" w:bidi="ar"/>
              </w:rPr>
              <w:t>2019</w:t>
            </w:r>
            <w:r>
              <w:rPr>
                <w:rFonts w:hint="eastAsia" w:ascii="宋体" w:hAnsi="宋体" w:eastAsia="宋体" w:cs="宋体"/>
                <w:color w:val="auto"/>
                <w:kern w:val="0"/>
                <w:sz w:val="16"/>
                <w:szCs w:val="16"/>
                <w:highlight w:val="none"/>
                <w:lang w:bidi="ar"/>
              </w:rPr>
              <w:t>年</w:t>
            </w:r>
            <w:r>
              <w:rPr>
                <w:rFonts w:hint="eastAsia" w:ascii="宋体" w:hAnsi="宋体" w:eastAsia="宋体" w:cs="宋体"/>
                <w:color w:val="auto"/>
                <w:kern w:val="0"/>
                <w:sz w:val="16"/>
                <w:szCs w:val="16"/>
                <w:highlight w:val="none"/>
                <w:lang w:val="en-US" w:eastAsia="zh-CN" w:bidi="ar"/>
              </w:rPr>
              <w:t>6</w:t>
            </w:r>
            <w:r>
              <w:rPr>
                <w:rFonts w:hint="eastAsia" w:ascii="宋体" w:hAnsi="宋体" w:eastAsia="宋体" w:cs="宋体"/>
                <w:color w:val="auto"/>
                <w:kern w:val="0"/>
                <w:sz w:val="16"/>
                <w:szCs w:val="16"/>
                <w:highlight w:val="none"/>
                <w:lang w:bidi="ar"/>
              </w:rPr>
              <w:t>月</w:t>
            </w:r>
            <w:r>
              <w:rPr>
                <w:rFonts w:hint="eastAsia" w:ascii="宋体" w:hAnsi="宋体" w:eastAsia="宋体" w:cs="宋体"/>
                <w:color w:val="auto"/>
                <w:kern w:val="0"/>
                <w:sz w:val="16"/>
                <w:szCs w:val="16"/>
                <w:highlight w:val="none"/>
                <w:lang w:val="en-US" w:eastAsia="zh-CN" w:bidi="ar"/>
              </w:rPr>
              <w:t>1</w:t>
            </w:r>
            <w:r>
              <w:rPr>
                <w:rFonts w:hint="eastAsia" w:ascii="宋体" w:hAnsi="宋体" w:eastAsia="宋体" w:cs="宋体"/>
                <w:color w:val="auto"/>
                <w:kern w:val="0"/>
                <w:sz w:val="16"/>
                <w:szCs w:val="16"/>
                <w:highlight w:val="none"/>
                <w:lang w:bidi="ar"/>
              </w:rPr>
              <w:t>日至</w:t>
            </w:r>
            <w:r>
              <w:rPr>
                <w:rFonts w:hint="eastAsia" w:ascii="宋体" w:hAnsi="宋体" w:eastAsia="宋体" w:cs="宋体"/>
                <w:color w:val="auto"/>
                <w:kern w:val="0"/>
                <w:sz w:val="16"/>
                <w:szCs w:val="16"/>
                <w:highlight w:val="none"/>
                <w:lang w:val="en-US" w:eastAsia="zh-CN" w:bidi="ar"/>
              </w:rPr>
              <w:t>2020</w:t>
            </w:r>
            <w:r>
              <w:rPr>
                <w:rFonts w:hint="eastAsia" w:ascii="宋体" w:hAnsi="宋体" w:eastAsia="宋体" w:cs="宋体"/>
                <w:color w:val="auto"/>
                <w:kern w:val="0"/>
                <w:sz w:val="16"/>
                <w:szCs w:val="16"/>
                <w:highlight w:val="none"/>
                <w:lang w:bidi="ar"/>
              </w:rPr>
              <w:t>年</w:t>
            </w:r>
            <w:r>
              <w:rPr>
                <w:rFonts w:hint="eastAsia" w:ascii="宋体" w:hAnsi="宋体" w:eastAsia="宋体" w:cs="宋体"/>
                <w:color w:val="auto"/>
                <w:kern w:val="0"/>
                <w:sz w:val="16"/>
                <w:szCs w:val="16"/>
                <w:highlight w:val="none"/>
                <w:lang w:val="en-US" w:eastAsia="zh-CN" w:bidi="ar"/>
              </w:rPr>
              <w:t>6</w:t>
            </w:r>
            <w:r>
              <w:rPr>
                <w:rFonts w:hint="eastAsia" w:ascii="宋体" w:hAnsi="宋体" w:eastAsia="宋体" w:cs="宋体"/>
                <w:color w:val="auto"/>
                <w:kern w:val="0"/>
                <w:sz w:val="16"/>
                <w:szCs w:val="16"/>
                <w:highlight w:val="none"/>
                <w:lang w:bidi="ar"/>
              </w:rPr>
              <w:t>月30日，并于</w:t>
            </w:r>
            <w:r>
              <w:rPr>
                <w:rFonts w:hint="eastAsia" w:ascii="宋体" w:hAnsi="宋体" w:eastAsia="宋体" w:cs="宋体"/>
                <w:color w:val="auto"/>
                <w:kern w:val="0"/>
                <w:sz w:val="16"/>
                <w:szCs w:val="16"/>
                <w:highlight w:val="none"/>
                <w:lang w:val="en-US" w:eastAsia="zh-CN" w:bidi="ar"/>
              </w:rPr>
              <w:t>2020</w:t>
            </w:r>
            <w:r>
              <w:rPr>
                <w:rFonts w:hint="eastAsia" w:ascii="宋体" w:hAnsi="宋体" w:eastAsia="宋体" w:cs="宋体"/>
                <w:color w:val="auto"/>
                <w:kern w:val="0"/>
                <w:sz w:val="16"/>
                <w:szCs w:val="16"/>
                <w:highlight w:val="none"/>
                <w:lang w:bidi="ar"/>
              </w:rPr>
              <w:t>年</w:t>
            </w:r>
            <w:r>
              <w:rPr>
                <w:rFonts w:hint="eastAsia" w:ascii="宋体" w:hAnsi="宋体" w:eastAsia="宋体" w:cs="宋体"/>
                <w:color w:val="auto"/>
                <w:kern w:val="0"/>
                <w:sz w:val="16"/>
                <w:szCs w:val="16"/>
                <w:highlight w:val="none"/>
                <w:lang w:val="en-US" w:eastAsia="zh-CN" w:bidi="ar"/>
              </w:rPr>
              <w:t>8</w:t>
            </w:r>
            <w:r>
              <w:rPr>
                <w:rFonts w:hint="eastAsia" w:ascii="宋体" w:hAnsi="宋体" w:eastAsia="宋体" w:cs="宋体"/>
                <w:color w:val="auto"/>
                <w:kern w:val="0"/>
                <w:sz w:val="16"/>
                <w:szCs w:val="16"/>
                <w:highlight w:val="none"/>
                <w:lang w:bidi="ar"/>
              </w:rPr>
              <w:t>月31日前通过国家教育部学历认证。</w:t>
            </w:r>
            <w:r>
              <w:rPr>
                <w:rFonts w:hint="eastAsia" w:ascii="宋体" w:hAnsi="宋体" w:eastAsia="宋体" w:cs="宋体"/>
                <w:color w:val="auto"/>
                <w:kern w:val="0"/>
                <w:sz w:val="16"/>
                <w:szCs w:val="16"/>
                <w:highlight w:val="none"/>
                <w:lang w:bidi="ar"/>
              </w:rPr>
              <w:br w:type="textWrapping"/>
            </w:r>
            <w:r>
              <w:rPr>
                <w:rFonts w:hint="eastAsia" w:ascii="宋体" w:hAnsi="宋体" w:eastAsia="宋体" w:cs="宋体"/>
                <w:color w:val="auto"/>
                <w:kern w:val="0"/>
                <w:sz w:val="16"/>
                <w:szCs w:val="16"/>
                <w:highlight w:val="none"/>
                <w:lang w:bidi="ar"/>
              </w:rPr>
              <w:t>4</w:t>
            </w:r>
            <w:r>
              <w:rPr>
                <w:rFonts w:hint="eastAsia" w:ascii="宋体" w:hAnsi="宋体" w:eastAsia="宋体" w:cs="宋体"/>
                <w:color w:val="auto"/>
                <w:kern w:val="0"/>
                <w:sz w:val="16"/>
                <w:szCs w:val="16"/>
                <w:highlight w:val="none"/>
                <w:lang w:val="en-US" w:eastAsia="zh-CN" w:bidi="ar"/>
              </w:rPr>
              <w:t>.</w:t>
            </w:r>
            <w:r>
              <w:rPr>
                <w:rFonts w:hint="eastAsia" w:ascii="宋体" w:hAnsi="宋体" w:eastAsia="宋体" w:cs="宋体"/>
                <w:color w:val="auto"/>
                <w:kern w:val="0"/>
                <w:sz w:val="16"/>
                <w:szCs w:val="16"/>
                <w:highlight w:val="none"/>
                <w:lang w:bidi="ar"/>
              </w:rPr>
              <w:t>年龄</w:t>
            </w:r>
            <w:r>
              <w:rPr>
                <w:rFonts w:hint="eastAsia" w:ascii="宋体" w:hAnsi="宋体" w:eastAsia="宋体" w:cs="宋体"/>
                <w:color w:val="auto"/>
                <w:kern w:val="0"/>
                <w:sz w:val="16"/>
                <w:szCs w:val="16"/>
                <w:highlight w:val="none"/>
                <w:lang w:val="en-US" w:eastAsia="zh-CN" w:bidi="ar"/>
              </w:rPr>
              <w:t>28</w:t>
            </w:r>
            <w:r>
              <w:rPr>
                <w:rFonts w:hint="eastAsia" w:ascii="宋体" w:hAnsi="宋体" w:eastAsia="宋体" w:cs="宋体"/>
                <w:color w:val="auto"/>
                <w:kern w:val="0"/>
                <w:sz w:val="16"/>
                <w:szCs w:val="16"/>
                <w:highlight w:val="none"/>
                <w:lang w:bidi="ar"/>
              </w:rPr>
              <w:t>周岁及以下。</w:t>
            </w:r>
          </w:p>
          <w:p>
            <w:pPr>
              <w:widowControl w:val="0"/>
              <w:numPr>
                <w:ilvl w:val="0"/>
                <w:numId w:val="0"/>
              </w:numPr>
              <w:ind w:left="0" w:leftChars="0" w:firstLine="0" w:firstLineChars="0"/>
              <w:jc w:val="both"/>
              <w:textAlignment w:val="auto"/>
              <w:rPr>
                <w:rFonts w:hint="eastAsia" w:ascii="宋体" w:hAnsi="宋体" w:eastAsia="宋体" w:cs="宋体"/>
                <w:color w:val="auto"/>
                <w:kern w:val="0"/>
                <w:sz w:val="16"/>
                <w:szCs w:val="16"/>
                <w:highlight w:val="none"/>
                <w:lang w:val="en-US" w:eastAsia="zh-CN" w:bidi="ar"/>
              </w:rPr>
            </w:pPr>
            <w:r>
              <w:rPr>
                <w:rFonts w:hint="eastAsia" w:ascii="宋体" w:hAnsi="宋体" w:eastAsia="宋体" w:cs="宋体"/>
                <w:color w:val="auto"/>
                <w:kern w:val="0"/>
                <w:sz w:val="16"/>
                <w:szCs w:val="16"/>
                <w:highlight w:val="none"/>
                <w:lang w:val="en-US" w:eastAsia="zh-CN" w:bidi="ar"/>
              </w:rPr>
              <w:t>5.</w:t>
            </w:r>
            <w:r>
              <w:rPr>
                <w:rFonts w:hint="eastAsia" w:ascii="宋体" w:hAnsi="宋体" w:eastAsia="宋体" w:cs="宋体"/>
                <w:color w:val="auto"/>
                <w:kern w:val="0"/>
                <w:sz w:val="16"/>
                <w:szCs w:val="16"/>
                <w:highlight w:val="none"/>
                <w:lang w:bidi="ar"/>
              </w:rPr>
              <w:t>在校期间成绩优异，综合素质高，获得校级及以上三好学生、优秀学生干部称号的毕业生</w:t>
            </w:r>
            <w:r>
              <w:rPr>
                <w:rFonts w:hint="eastAsia" w:ascii="宋体" w:hAnsi="宋体" w:eastAsia="宋体" w:cs="宋体"/>
                <w:color w:val="auto"/>
                <w:kern w:val="0"/>
                <w:sz w:val="16"/>
                <w:szCs w:val="16"/>
                <w:highlight w:val="none"/>
                <w:lang w:val="en-US" w:eastAsia="zh-CN" w:bidi="ar"/>
              </w:rPr>
              <w:t>优先</w:t>
            </w:r>
            <w:r>
              <w:rPr>
                <w:rFonts w:hint="eastAsia" w:ascii="宋体" w:hAnsi="宋体" w:eastAsia="宋体" w:cs="宋体"/>
                <w:color w:val="auto"/>
                <w:kern w:val="0"/>
                <w:sz w:val="16"/>
                <w:szCs w:val="16"/>
                <w:highlight w:val="none"/>
                <w:lang w:bidi="ar"/>
              </w:rPr>
              <w:t>。</w:t>
            </w:r>
          </w:p>
        </w:tc>
        <w:tc>
          <w:tcPr>
            <w:tcW w:w="695" w:type="dxa"/>
            <w:tcBorders>
              <w:top w:val="single" w:color="000000" w:sz="4" w:space="0"/>
              <w:left w:val="single" w:color="000000" w:sz="4" w:space="0"/>
              <w:bottom w:val="single" w:color="000000" w:sz="4" w:space="0"/>
            </w:tcBorders>
            <w:shd w:val="clear" w:color="auto" w:fill="FFFFFF"/>
            <w:noWrap w:val="0"/>
            <w:vAlign w:val="center"/>
          </w:tcPr>
          <w:p>
            <w:pPr>
              <w:widowControl/>
              <w:jc w:val="center"/>
              <w:textAlignment w:val="center"/>
              <w:rPr>
                <w:rFonts w:hint="default" w:ascii="宋体" w:hAnsi="宋体" w:eastAsia="宋体" w:cs="宋体"/>
                <w:color w:val="auto"/>
                <w:kern w:val="0"/>
                <w:sz w:val="16"/>
                <w:szCs w:val="16"/>
                <w:highlight w:val="none"/>
                <w:lang w:val="en-US" w:eastAsia="zh-CN" w:bidi="ar"/>
              </w:rPr>
            </w:pPr>
            <w:r>
              <w:rPr>
                <w:rFonts w:hint="eastAsia" w:ascii="宋体" w:hAnsi="宋体" w:eastAsia="宋体" w:cs="宋体"/>
                <w:color w:val="auto"/>
                <w:kern w:val="0"/>
                <w:sz w:val="16"/>
                <w:szCs w:val="16"/>
                <w:highlight w:val="none"/>
                <w:lang w:val="en-US" w:eastAsia="zh-CN" w:bidi="ar"/>
              </w:rPr>
              <w:t>18-23万</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15" w:type="dxa"/>
            <w:left w:w="15" w:type="dxa"/>
            <w:bottom w:w="15" w:type="dxa"/>
            <w:right w:w="15" w:type="dxa"/>
          </w:tblCellMar>
        </w:tblPrEx>
        <w:trPr>
          <w:trHeight w:val="5122" w:hRule="atLeast"/>
          <w:jc w:val="center"/>
        </w:trPr>
        <w:tc>
          <w:tcPr>
            <w:tcW w:w="472" w:type="dxa"/>
            <w:tcBorders>
              <w:top w:val="single" w:color="000000" w:sz="4" w:space="0"/>
              <w:bottom w:val="double" w:color="000000" w:sz="4" w:space="0"/>
              <w:right w:val="single" w:color="000000" w:sz="4" w:space="0"/>
            </w:tcBorders>
            <w:shd w:val="clear" w:color="auto" w:fill="FFFFFF"/>
            <w:noWrap w:val="0"/>
            <w:vAlign w:val="center"/>
          </w:tcPr>
          <w:p>
            <w:pPr>
              <w:widowControl/>
              <w:jc w:val="center"/>
              <w:textAlignment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w:t>
            </w:r>
          </w:p>
        </w:tc>
        <w:tc>
          <w:tcPr>
            <w:tcW w:w="471" w:type="dxa"/>
            <w:tcBorders>
              <w:top w:val="single" w:color="000000" w:sz="4" w:space="0"/>
              <w:left w:val="single" w:color="000000" w:sz="4" w:space="0"/>
              <w:bottom w:val="doub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kern w:val="0"/>
                <w:sz w:val="16"/>
                <w:szCs w:val="16"/>
                <w:highlight w:val="none"/>
                <w:lang w:val="en-US" w:eastAsia="zh-CN" w:bidi="ar"/>
              </w:rPr>
            </w:pPr>
            <w:r>
              <w:rPr>
                <w:rFonts w:hint="eastAsia" w:ascii="宋体" w:hAnsi="宋体" w:eastAsia="宋体" w:cs="宋体"/>
                <w:color w:val="auto"/>
                <w:kern w:val="0"/>
                <w:sz w:val="16"/>
                <w:szCs w:val="16"/>
                <w:highlight w:val="none"/>
                <w:lang w:val="en-US" w:eastAsia="zh-CN" w:bidi="ar"/>
              </w:rPr>
              <w:t>经济合作处</w:t>
            </w:r>
          </w:p>
        </w:tc>
        <w:tc>
          <w:tcPr>
            <w:tcW w:w="685" w:type="dxa"/>
            <w:tcBorders>
              <w:top w:val="single" w:color="000000" w:sz="4" w:space="0"/>
              <w:left w:val="single" w:color="000000" w:sz="4" w:space="0"/>
              <w:bottom w:val="double" w:color="000000" w:sz="4" w:space="0"/>
              <w:right w:val="single" w:color="000000" w:sz="4" w:space="0"/>
            </w:tcBorders>
            <w:shd w:val="clear" w:color="auto" w:fill="FFFFFF"/>
            <w:noWrap w:val="0"/>
            <w:vAlign w:val="center"/>
          </w:tcPr>
          <w:p>
            <w:pPr>
              <w:widowControl/>
              <w:jc w:val="center"/>
              <w:textAlignment w:val="center"/>
              <w:rPr>
                <w:rFonts w:hint="default" w:ascii="宋体" w:hAnsi="宋体" w:eastAsia="宋体" w:cs="宋体"/>
                <w:color w:val="auto"/>
                <w:kern w:val="0"/>
                <w:sz w:val="16"/>
                <w:szCs w:val="16"/>
                <w:highlight w:val="none"/>
                <w:lang w:val="en-US" w:eastAsia="zh-CN" w:bidi="ar"/>
              </w:rPr>
            </w:pPr>
            <w:r>
              <w:rPr>
                <w:rFonts w:hint="eastAsia" w:ascii="宋体" w:hAnsi="宋体" w:eastAsia="宋体" w:cs="宋体"/>
                <w:color w:val="auto"/>
                <w:kern w:val="0"/>
                <w:sz w:val="16"/>
                <w:szCs w:val="16"/>
                <w:highlight w:val="none"/>
                <w:lang w:val="en-US" w:eastAsia="zh-CN" w:bidi="ar"/>
              </w:rPr>
              <w:t>招商专员</w:t>
            </w:r>
          </w:p>
        </w:tc>
        <w:tc>
          <w:tcPr>
            <w:tcW w:w="958" w:type="dxa"/>
            <w:tcBorders>
              <w:top w:val="single" w:color="000000" w:sz="4" w:space="0"/>
              <w:left w:val="single" w:color="000000" w:sz="4" w:space="0"/>
              <w:bottom w:val="double" w:color="000000" w:sz="4" w:space="0"/>
              <w:right w:val="single" w:color="000000" w:sz="4" w:space="0"/>
            </w:tcBorders>
            <w:shd w:val="clear" w:color="auto" w:fill="FFFFFF"/>
            <w:noWrap w:val="0"/>
            <w:vAlign w:val="center"/>
          </w:tcPr>
          <w:p>
            <w:pPr>
              <w:widowControl/>
              <w:jc w:val="center"/>
              <w:textAlignment w:val="center"/>
              <w:rPr>
                <w:rFonts w:hint="default" w:ascii="宋体" w:hAnsi="宋体" w:eastAsia="宋体" w:cs="宋体"/>
                <w:color w:val="auto"/>
                <w:kern w:val="0"/>
                <w:sz w:val="16"/>
                <w:szCs w:val="16"/>
                <w:highlight w:val="none"/>
                <w:lang w:val="en-US" w:eastAsia="zh-CN" w:bidi="ar"/>
              </w:rPr>
            </w:pPr>
            <w:r>
              <w:rPr>
                <w:rFonts w:hint="eastAsia" w:ascii="宋体" w:hAnsi="宋体" w:eastAsia="宋体" w:cs="宋体"/>
                <w:color w:val="auto"/>
                <w:kern w:val="0"/>
                <w:sz w:val="16"/>
                <w:szCs w:val="16"/>
                <w:highlight w:val="none"/>
                <w:lang w:val="en-US" w:eastAsia="zh-CN" w:bidi="ar"/>
              </w:rPr>
              <w:t>二级专员</w:t>
            </w:r>
          </w:p>
        </w:tc>
        <w:tc>
          <w:tcPr>
            <w:tcW w:w="1835" w:type="dxa"/>
            <w:tcBorders>
              <w:top w:val="single" w:color="000000" w:sz="4" w:space="0"/>
              <w:left w:val="single" w:color="000000" w:sz="4" w:space="0"/>
              <w:bottom w:val="double" w:color="000000" w:sz="4" w:space="0"/>
              <w:right w:val="single" w:color="000000" w:sz="4" w:space="0"/>
            </w:tcBorders>
            <w:shd w:val="clear" w:color="auto" w:fill="FFFFFF"/>
            <w:noWrap w:val="0"/>
            <w:vAlign w:val="center"/>
          </w:tcPr>
          <w:p>
            <w:pPr>
              <w:widowControl/>
              <w:jc w:val="left"/>
              <w:textAlignment w:val="center"/>
              <w:rPr>
                <w:rFonts w:ascii="宋体" w:hAnsi="宋体" w:eastAsia="宋体" w:cs="宋体"/>
                <w:color w:val="auto"/>
                <w:kern w:val="2"/>
                <w:sz w:val="16"/>
                <w:szCs w:val="16"/>
                <w:highlight w:val="none"/>
                <w:lang w:val="en-US" w:eastAsia="zh-CN" w:bidi="ar-SA"/>
              </w:rPr>
            </w:pPr>
            <w:r>
              <w:rPr>
                <w:rFonts w:hint="eastAsia" w:ascii="宋体" w:hAnsi="宋体" w:eastAsia="宋体" w:cs="宋体"/>
                <w:color w:val="auto"/>
                <w:kern w:val="0"/>
                <w:sz w:val="16"/>
                <w:szCs w:val="16"/>
                <w:highlight w:val="none"/>
                <w:lang w:bidi="ar"/>
              </w:rPr>
              <w:t>1</w:t>
            </w:r>
            <w:r>
              <w:rPr>
                <w:rFonts w:hint="eastAsia" w:ascii="宋体" w:hAnsi="宋体" w:eastAsia="宋体" w:cs="宋体"/>
                <w:color w:val="auto"/>
                <w:kern w:val="0"/>
                <w:sz w:val="16"/>
                <w:szCs w:val="16"/>
                <w:highlight w:val="none"/>
                <w:lang w:val="en-US" w:eastAsia="zh-CN" w:bidi="ar"/>
              </w:rPr>
              <w:t>.</w:t>
            </w:r>
            <w:r>
              <w:rPr>
                <w:rFonts w:hint="eastAsia" w:ascii="宋体" w:hAnsi="宋体" w:eastAsia="宋体" w:cs="宋体"/>
                <w:color w:val="auto"/>
                <w:kern w:val="0"/>
                <w:sz w:val="16"/>
                <w:szCs w:val="16"/>
                <w:highlight w:val="none"/>
                <w:lang w:bidi="ar"/>
              </w:rPr>
              <w:t>负责配合推进明珠湾管理局区域内招商引资工作</w:t>
            </w:r>
            <w:r>
              <w:rPr>
                <w:rFonts w:hint="eastAsia" w:ascii="宋体" w:hAnsi="宋体" w:eastAsia="宋体" w:cs="宋体"/>
                <w:color w:val="auto"/>
                <w:kern w:val="0"/>
                <w:sz w:val="16"/>
                <w:szCs w:val="16"/>
                <w:highlight w:val="none"/>
                <w:lang w:eastAsia="zh-CN" w:bidi="ar"/>
              </w:rPr>
              <w:t>。</w:t>
            </w:r>
            <w:r>
              <w:rPr>
                <w:rFonts w:hint="eastAsia" w:ascii="宋体" w:hAnsi="宋体" w:eastAsia="宋体" w:cs="宋体"/>
                <w:color w:val="auto"/>
                <w:kern w:val="0"/>
                <w:sz w:val="16"/>
                <w:szCs w:val="16"/>
                <w:highlight w:val="none"/>
                <w:lang w:bidi="ar"/>
              </w:rPr>
              <w:br w:type="textWrapping"/>
            </w:r>
            <w:r>
              <w:rPr>
                <w:rFonts w:hint="eastAsia" w:ascii="宋体" w:hAnsi="宋体" w:eastAsia="宋体" w:cs="宋体"/>
                <w:color w:val="auto"/>
                <w:kern w:val="0"/>
                <w:sz w:val="16"/>
                <w:szCs w:val="16"/>
                <w:highlight w:val="none"/>
                <w:lang w:val="en-US" w:eastAsia="zh-CN" w:bidi="ar"/>
              </w:rPr>
              <w:t>2.</w:t>
            </w:r>
            <w:r>
              <w:rPr>
                <w:rFonts w:hint="eastAsia" w:ascii="宋体" w:hAnsi="宋体" w:eastAsia="宋体" w:cs="宋体"/>
                <w:color w:val="auto"/>
                <w:kern w:val="0"/>
                <w:sz w:val="16"/>
                <w:szCs w:val="16"/>
                <w:highlight w:val="none"/>
                <w:lang w:bidi="ar"/>
              </w:rPr>
              <w:t>负责协调制定明珠湾管理局区域内有关产业导入和项目落地的扶持政策</w:t>
            </w:r>
            <w:r>
              <w:rPr>
                <w:rFonts w:hint="eastAsia" w:ascii="宋体" w:hAnsi="宋体" w:eastAsia="宋体" w:cs="宋体"/>
                <w:color w:val="auto"/>
                <w:kern w:val="0"/>
                <w:sz w:val="16"/>
                <w:szCs w:val="16"/>
                <w:highlight w:val="none"/>
                <w:lang w:eastAsia="zh-CN" w:bidi="ar"/>
              </w:rPr>
              <w:t>。</w:t>
            </w:r>
            <w:r>
              <w:rPr>
                <w:rFonts w:hint="eastAsia" w:ascii="宋体" w:hAnsi="宋体" w:eastAsia="宋体" w:cs="宋体"/>
                <w:color w:val="auto"/>
                <w:kern w:val="0"/>
                <w:sz w:val="16"/>
                <w:szCs w:val="16"/>
                <w:highlight w:val="none"/>
                <w:lang w:bidi="ar"/>
              </w:rPr>
              <w:br w:type="textWrapping"/>
            </w:r>
            <w:r>
              <w:rPr>
                <w:rFonts w:hint="eastAsia" w:ascii="宋体" w:hAnsi="宋体" w:eastAsia="宋体" w:cs="宋体"/>
                <w:color w:val="auto"/>
                <w:kern w:val="0"/>
                <w:sz w:val="16"/>
                <w:szCs w:val="16"/>
                <w:highlight w:val="none"/>
                <w:lang w:val="en-US" w:eastAsia="zh-CN" w:bidi="ar"/>
              </w:rPr>
              <w:t>3.</w:t>
            </w:r>
            <w:r>
              <w:rPr>
                <w:rFonts w:hint="eastAsia" w:ascii="宋体" w:hAnsi="宋体" w:eastAsia="宋体" w:cs="宋体"/>
                <w:color w:val="auto"/>
                <w:kern w:val="0"/>
                <w:sz w:val="16"/>
                <w:szCs w:val="16"/>
                <w:highlight w:val="none"/>
                <w:lang w:bidi="ar"/>
              </w:rPr>
              <w:t>领导交办的其他事项。</w:t>
            </w:r>
          </w:p>
        </w:tc>
        <w:tc>
          <w:tcPr>
            <w:tcW w:w="685" w:type="dxa"/>
            <w:tcBorders>
              <w:top w:val="single" w:color="000000" w:sz="4" w:space="0"/>
              <w:left w:val="single" w:color="000000" w:sz="4" w:space="0"/>
              <w:bottom w:val="double" w:color="000000" w:sz="4" w:space="0"/>
              <w:right w:val="single" w:color="000000" w:sz="4" w:space="0"/>
            </w:tcBorders>
            <w:shd w:val="clear" w:color="auto" w:fill="FFFFFF"/>
            <w:noWrap w:val="0"/>
            <w:vAlign w:val="center"/>
          </w:tcPr>
          <w:p>
            <w:pPr>
              <w:widowControl/>
              <w:jc w:val="center"/>
              <w:textAlignment w:val="center"/>
              <w:rPr>
                <w:rFonts w:ascii="宋体" w:hAnsi="宋体" w:eastAsia="宋体" w:cs="宋体"/>
                <w:color w:val="auto"/>
                <w:kern w:val="2"/>
                <w:sz w:val="16"/>
                <w:szCs w:val="16"/>
                <w:highlight w:val="none"/>
                <w:lang w:val="en-US" w:eastAsia="zh-CN" w:bidi="ar-SA"/>
              </w:rPr>
            </w:pPr>
            <w:r>
              <w:rPr>
                <w:rFonts w:hint="eastAsia" w:ascii="宋体" w:hAnsi="宋体" w:eastAsia="宋体" w:cs="宋体"/>
                <w:color w:val="auto"/>
                <w:kern w:val="0"/>
                <w:sz w:val="16"/>
                <w:szCs w:val="16"/>
                <w:highlight w:val="none"/>
                <w:lang w:bidi="ar"/>
              </w:rPr>
              <w:t>1</w:t>
            </w:r>
          </w:p>
        </w:tc>
        <w:tc>
          <w:tcPr>
            <w:tcW w:w="3015" w:type="dxa"/>
            <w:tcBorders>
              <w:top w:val="single" w:color="000000" w:sz="4" w:space="0"/>
              <w:left w:val="single" w:color="000000" w:sz="4" w:space="0"/>
              <w:bottom w:val="double" w:color="000000" w:sz="4" w:space="0"/>
              <w:right w:val="single" w:color="000000" w:sz="4" w:space="0"/>
            </w:tcBorders>
            <w:shd w:val="clear" w:color="auto" w:fill="FFFFFF"/>
            <w:noWrap w:val="0"/>
            <w:vAlign w:val="center"/>
          </w:tcPr>
          <w:p>
            <w:pPr>
              <w:widowControl/>
              <w:numPr>
                <w:ilvl w:val="0"/>
                <w:numId w:val="0"/>
              </w:numPr>
              <w:jc w:val="left"/>
              <w:textAlignment w:val="center"/>
              <w:rPr>
                <w:rFonts w:hint="default" w:ascii="宋体" w:hAnsi="宋体" w:eastAsia="宋体" w:cs="宋体"/>
                <w:color w:val="auto"/>
                <w:kern w:val="0"/>
                <w:sz w:val="16"/>
                <w:szCs w:val="16"/>
                <w:highlight w:val="none"/>
                <w:lang w:val="en-US" w:eastAsia="zh-CN" w:bidi="ar"/>
              </w:rPr>
            </w:pPr>
            <w:r>
              <w:rPr>
                <w:rFonts w:hint="eastAsia" w:ascii="宋体" w:hAnsi="宋体" w:eastAsia="宋体" w:cs="宋体"/>
                <w:color w:val="auto"/>
                <w:kern w:val="0"/>
                <w:sz w:val="16"/>
                <w:szCs w:val="16"/>
                <w:highlight w:val="none"/>
                <w:lang w:val="en-US" w:eastAsia="zh-CN" w:bidi="ar"/>
              </w:rPr>
              <w:t>1.2019年或2020年毕业于</w:t>
            </w:r>
            <w:r>
              <w:rPr>
                <w:rFonts w:hint="eastAsia" w:ascii="宋体" w:hAnsi="宋体" w:eastAsia="宋体" w:cs="宋体"/>
                <w:color w:val="auto"/>
                <w:kern w:val="0"/>
                <w:sz w:val="16"/>
                <w:szCs w:val="16"/>
                <w:highlight w:val="none"/>
                <w:lang w:bidi="ar"/>
              </w:rPr>
              <w:t>国内重点高校，</w:t>
            </w:r>
            <w:r>
              <w:rPr>
                <w:rFonts w:hint="eastAsia" w:ascii="宋体" w:hAnsi="宋体" w:eastAsia="宋体" w:cs="宋体"/>
                <w:color w:val="auto"/>
                <w:kern w:val="0"/>
                <w:sz w:val="16"/>
                <w:szCs w:val="16"/>
                <w:highlight w:val="none"/>
                <w:lang w:eastAsia="zh-CN" w:bidi="ar"/>
              </w:rPr>
              <w:t>或</w:t>
            </w:r>
            <w:r>
              <w:rPr>
                <w:rFonts w:hint="eastAsia" w:ascii="宋体" w:hAnsi="宋体" w:eastAsia="宋体" w:cs="宋体"/>
                <w:color w:val="auto"/>
                <w:kern w:val="0"/>
                <w:sz w:val="16"/>
                <w:szCs w:val="16"/>
                <w:highlight w:val="none"/>
                <w:lang w:bidi="ar"/>
              </w:rPr>
              <w:t>国（境）外知名院校</w:t>
            </w:r>
            <w:r>
              <w:rPr>
                <w:rFonts w:hint="eastAsia" w:ascii="宋体" w:hAnsi="宋体" w:eastAsia="宋体" w:cs="宋体"/>
                <w:color w:val="auto"/>
                <w:kern w:val="0"/>
                <w:sz w:val="16"/>
                <w:szCs w:val="16"/>
                <w:highlight w:val="none"/>
                <w:lang w:val="en-US" w:eastAsia="zh-CN" w:bidi="ar"/>
              </w:rPr>
              <w:t>，取得</w:t>
            </w:r>
            <w:r>
              <w:rPr>
                <w:rFonts w:hint="eastAsia" w:ascii="宋体" w:hAnsi="宋体" w:eastAsia="宋体" w:cs="宋体"/>
                <w:color w:val="auto"/>
                <w:kern w:val="0"/>
                <w:sz w:val="16"/>
                <w:szCs w:val="16"/>
                <w:highlight w:val="none"/>
                <w:lang w:bidi="ar"/>
              </w:rPr>
              <w:t>全日制</w:t>
            </w:r>
            <w:r>
              <w:rPr>
                <w:rFonts w:hint="eastAsia" w:ascii="宋体" w:hAnsi="宋体" w:eastAsia="宋体" w:cs="宋体"/>
                <w:color w:val="auto"/>
                <w:kern w:val="0"/>
                <w:sz w:val="16"/>
                <w:szCs w:val="16"/>
                <w:highlight w:val="none"/>
                <w:lang w:eastAsia="zh-CN" w:bidi="ar"/>
              </w:rPr>
              <w:t>本科</w:t>
            </w:r>
            <w:r>
              <w:rPr>
                <w:rFonts w:hint="eastAsia" w:ascii="宋体" w:hAnsi="宋体" w:eastAsia="宋体" w:cs="宋体"/>
                <w:color w:val="auto"/>
                <w:kern w:val="0"/>
                <w:sz w:val="16"/>
                <w:szCs w:val="16"/>
                <w:highlight w:val="none"/>
                <w:lang w:val="en-US" w:eastAsia="zh-CN" w:bidi="ar"/>
              </w:rPr>
              <w:t>及以上</w:t>
            </w:r>
            <w:r>
              <w:rPr>
                <w:rFonts w:hint="eastAsia" w:ascii="宋体" w:hAnsi="宋体" w:eastAsia="宋体" w:cs="宋体"/>
                <w:color w:val="auto"/>
                <w:kern w:val="0"/>
                <w:sz w:val="16"/>
                <w:szCs w:val="16"/>
                <w:highlight w:val="none"/>
                <w:lang w:bidi="ar"/>
              </w:rPr>
              <w:t>学历，</w:t>
            </w:r>
            <w:r>
              <w:rPr>
                <w:rFonts w:hint="eastAsia" w:ascii="宋体" w:hAnsi="宋体" w:eastAsia="宋体" w:cs="宋体"/>
                <w:color w:val="auto"/>
                <w:kern w:val="0"/>
                <w:sz w:val="16"/>
                <w:szCs w:val="16"/>
                <w:highlight w:val="none"/>
                <w:lang w:eastAsia="zh-CN" w:bidi="ar"/>
              </w:rPr>
              <w:t>学士</w:t>
            </w:r>
            <w:r>
              <w:rPr>
                <w:rFonts w:hint="eastAsia" w:ascii="宋体" w:hAnsi="宋体" w:eastAsia="宋体" w:cs="宋体"/>
                <w:color w:val="auto"/>
                <w:kern w:val="0"/>
                <w:sz w:val="16"/>
                <w:szCs w:val="16"/>
                <w:highlight w:val="none"/>
                <w:lang w:val="en-US" w:eastAsia="zh-CN" w:bidi="ar"/>
              </w:rPr>
              <w:t>及以上</w:t>
            </w:r>
            <w:r>
              <w:rPr>
                <w:rFonts w:hint="eastAsia" w:ascii="宋体" w:hAnsi="宋体" w:eastAsia="宋体" w:cs="宋体"/>
                <w:color w:val="auto"/>
                <w:kern w:val="0"/>
                <w:sz w:val="16"/>
                <w:szCs w:val="16"/>
                <w:highlight w:val="none"/>
                <w:lang w:bidi="ar"/>
              </w:rPr>
              <w:t>学位</w:t>
            </w:r>
            <w:r>
              <w:rPr>
                <w:rFonts w:hint="eastAsia" w:ascii="宋体" w:hAnsi="宋体" w:eastAsia="宋体" w:cs="宋体"/>
                <w:color w:val="auto"/>
                <w:kern w:val="0"/>
                <w:sz w:val="16"/>
                <w:szCs w:val="16"/>
                <w:highlight w:val="none"/>
                <w:lang w:eastAsia="zh-CN" w:bidi="ar"/>
              </w:rPr>
              <w:t>。</w:t>
            </w:r>
          </w:p>
          <w:p>
            <w:pPr>
              <w:widowControl/>
              <w:numPr>
                <w:ilvl w:val="0"/>
                <w:numId w:val="0"/>
              </w:numPr>
              <w:jc w:val="left"/>
              <w:textAlignment w:val="center"/>
              <w:rPr>
                <w:rFonts w:hint="eastAsia" w:ascii="宋体" w:hAnsi="宋体" w:eastAsia="宋体" w:cs="宋体"/>
                <w:color w:val="auto"/>
                <w:kern w:val="0"/>
                <w:sz w:val="16"/>
                <w:szCs w:val="16"/>
                <w:highlight w:val="none"/>
                <w:lang w:val="en-US" w:eastAsia="zh-CN" w:bidi="ar"/>
              </w:rPr>
            </w:pPr>
            <w:r>
              <w:rPr>
                <w:rFonts w:hint="eastAsia" w:ascii="宋体" w:hAnsi="宋体" w:eastAsia="宋体" w:cs="宋体"/>
                <w:color w:val="auto"/>
                <w:kern w:val="0"/>
                <w:sz w:val="16"/>
                <w:szCs w:val="16"/>
                <w:highlight w:val="none"/>
                <w:lang w:val="en-US" w:eastAsia="zh-CN" w:bidi="ar"/>
              </w:rPr>
              <w:t>2.专业</w:t>
            </w:r>
            <w:r>
              <w:rPr>
                <w:rFonts w:hint="eastAsia" w:ascii="宋体" w:hAnsi="宋体" w:eastAsia="宋体" w:cs="宋体"/>
                <w:color w:val="auto"/>
                <w:kern w:val="0"/>
                <w:sz w:val="16"/>
                <w:szCs w:val="16"/>
                <w:highlight w:val="none"/>
                <w:lang w:bidi="ar"/>
              </w:rPr>
              <w:t>：商务英语</w:t>
            </w:r>
            <w:r>
              <w:rPr>
                <w:rFonts w:hint="eastAsia" w:ascii="宋体" w:hAnsi="宋体" w:eastAsia="宋体" w:cs="宋体"/>
                <w:color w:val="auto"/>
                <w:kern w:val="0"/>
                <w:sz w:val="16"/>
                <w:szCs w:val="16"/>
                <w:highlight w:val="none"/>
                <w:lang w:val="en-US" w:eastAsia="zh-CN" w:bidi="ar"/>
              </w:rPr>
              <w:t>类</w:t>
            </w:r>
            <w:r>
              <w:rPr>
                <w:rFonts w:hint="eastAsia" w:ascii="宋体" w:hAnsi="宋体" w:eastAsia="宋体" w:cs="宋体"/>
                <w:color w:val="auto"/>
                <w:kern w:val="0"/>
                <w:sz w:val="16"/>
                <w:szCs w:val="16"/>
                <w:highlight w:val="none"/>
                <w:lang w:eastAsia="zh-CN" w:bidi="ar"/>
              </w:rPr>
              <w:t>、国际贸易</w:t>
            </w:r>
            <w:r>
              <w:rPr>
                <w:rFonts w:hint="eastAsia" w:ascii="宋体" w:hAnsi="宋体" w:eastAsia="宋体" w:cs="宋体"/>
                <w:color w:val="auto"/>
                <w:kern w:val="0"/>
                <w:sz w:val="16"/>
                <w:szCs w:val="16"/>
                <w:highlight w:val="none"/>
                <w:lang w:val="en-US" w:eastAsia="zh-CN" w:bidi="ar"/>
              </w:rPr>
              <w:t>类</w:t>
            </w:r>
            <w:r>
              <w:rPr>
                <w:rFonts w:hint="eastAsia" w:ascii="宋体" w:hAnsi="宋体" w:eastAsia="宋体" w:cs="宋体"/>
                <w:color w:val="auto"/>
                <w:kern w:val="0"/>
                <w:sz w:val="16"/>
                <w:szCs w:val="16"/>
                <w:highlight w:val="none"/>
                <w:lang w:eastAsia="zh-CN" w:bidi="ar"/>
              </w:rPr>
              <w:t>、经济学类</w:t>
            </w:r>
            <w:r>
              <w:rPr>
                <w:rFonts w:hint="eastAsia" w:ascii="宋体" w:hAnsi="宋体" w:eastAsia="宋体" w:cs="宋体"/>
                <w:color w:val="auto"/>
                <w:kern w:val="0"/>
                <w:sz w:val="16"/>
                <w:szCs w:val="16"/>
                <w:highlight w:val="none"/>
                <w:lang w:val="en-US" w:eastAsia="zh-CN" w:bidi="ar"/>
              </w:rPr>
              <w:t>相关</w:t>
            </w:r>
            <w:r>
              <w:rPr>
                <w:rFonts w:hint="eastAsia" w:ascii="宋体" w:hAnsi="宋体" w:eastAsia="宋体" w:cs="宋体"/>
                <w:color w:val="auto"/>
                <w:kern w:val="0"/>
                <w:sz w:val="16"/>
                <w:szCs w:val="16"/>
                <w:highlight w:val="none"/>
                <w:lang w:bidi="ar"/>
              </w:rPr>
              <w:t>专业</w:t>
            </w:r>
            <w:r>
              <w:rPr>
                <w:rFonts w:hint="eastAsia" w:ascii="宋体" w:hAnsi="宋体" w:eastAsia="宋体" w:cs="宋体"/>
                <w:color w:val="auto"/>
                <w:kern w:val="0"/>
                <w:sz w:val="16"/>
                <w:szCs w:val="16"/>
                <w:highlight w:val="none"/>
                <w:lang w:eastAsia="zh-CN" w:bidi="ar"/>
              </w:rPr>
              <w:t>。</w:t>
            </w:r>
          </w:p>
          <w:p>
            <w:pPr>
              <w:widowControl/>
              <w:numPr>
                <w:ilvl w:val="0"/>
                <w:numId w:val="0"/>
              </w:numPr>
              <w:jc w:val="left"/>
              <w:textAlignment w:val="center"/>
              <w:rPr>
                <w:rFonts w:hint="eastAsia" w:ascii="宋体" w:hAnsi="宋体" w:eastAsia="宋体" w:cs="宋体"/>
                <w:color w:val="auto"/>
                <w:kern w:val="0"/>
                <w:sz w:val="16"/>
                <w:szCs w:val="16"/>
                <w:highlight w:val="none"/>
                <w:lang w:val="en-US" w:eastAsia="zh-CN" w:bidi="ar"/>
              </w:rPr>
            </w:pPr>
            <w:r>
              <w:rPr>
                <w:rFonts w:hint="eastAsia" w:ascii="宋体" w:hAnsi="宋体" w:eastAsia="宋体" w:cs="宋体"/>
                <w:color w:val="auto"/>
                <w:kern w:val="0"/>
                <w:sz w:val="16"/>
                <w:szCs w:val="16"/>
                <w:highlight w:val="none"/>
                <w:lang w:val="en-US" w:eastAsia="zh-CN" w:bidi="ar"/>
              </w:rPr>
              <w:t>3.境外</w:t>
            </w:r>
            <w:r>
              <w:rPr>
                <w:rFonts w:hint="eastAsia" w:ascii="宋体" w:hAnsi="宋体" w:eastAsia="宋体" w:cs="宋体"/>
                <w:color w:val="auto"/>
                <w:kern w:val="0"/>
                <w:sz w:val="16"/>
                <w:szCs w:val="16"/>
                <w:highlight w:val="none"/>
                <w:lang w:bidi="ar"/>
              </w:rPr>
              <w:t>留学生毕业时间为</w:t>
            </w:r>
            <w:r>
              <w:rPr>
                <w:rFonts w:hint="eastAsia" w:ascii="宋体" w:hAnsi="宋体" w:eastAsia="宋体" w:cs="宋体"/>
                <w:color w:val="auto"/>
                <w:kern w:val="0"/>
                <w:sz w:val="16"/>
                <w:szCs w:val="16"/>
                <w:highlight w:val="none"/>
                <w:lang w:val="en-US" w:eastAsia="zh-CN" w:bidi="ar"/>
              </w:rPr>
              <w:t>2019</w:t>
            </w:r>
            <w:r>
              <w:rPr>
                <w:rFonts w:hint="eastAsia" w:ascii="宋体" w:hAnsi="宋体" w:eastAsia="宋体" w:cs="宋体"/>
                <w:color w:val="auto"/>
                <w:kern w:val="0"/>
                <w:sz w:val="16"/>
                <w:szCs w:val="16"/>
                <w:highlight w:val="none"/>
                <w:lang w:bidi="ar"/>
              </w:rPr>
              <w:t>年</w:t>
            </w:r>
            <w:r>
              <w:rPr>
                <w:rFonts w:hint="eastAsia" w:ascii="宋体" w:hAnsi="宋体" w:eastAsia="宋体" w:cs="宋体"/>
                <w:color w:val="auto"/>
                <w:kern w:val="0"/>
                <w:sz w:val="16"/>
                <w:szCs w:val="16"/>
                <w:highlight w:val="none"/>
                <w:lang w:val="en-US" w:eastAsia="zh-CN" w:bidi="ar"/>
              </w:rPr>
              <w:t>6</w:t>
            </w:r>
            <w:r>
              <w:rPr>
                <w:rFonts w:hint="eastAsia" w:ascii="宋体" w:hAnsi="宋体" w:eastAsia="宋体" w:cs="宋体"/>
                <w:color w:val="auto"/>
                <w:kern w:val="0"/>
                <w:sz w:val="16"/>
                <w:szCs w:val="16"/>
                <w:highlight w:val="none"/>
                <w:lang w:bidi="ar"/>
              </w:rPr>
              <w:t>月</w:t>
            </w:r>
            <w:r>
              <w:rPr>
                <w:rFonts w:hint="eastAsia" w:ascii="宋体" w:hAnsi="宋体" w:eastAsia="宋体" w:cs="宋体"/>
                <w:color w:val="auto"/>
                <w:kern w:val="0"/>
                <w:sz w:val="16"/>
                <w:szCs w:val="16"/>
                <w:highlight w:val="none"/>
                <w:lang w:val="en-US" w:eastAsia="zh-CN" w:bidi="ar"/>
              </w:rPr>
              <w:t>1</w:t>
            </w:r>
            <w:r>
              <w:rPr>
                <w:rFonts w:hint="eastAsia" w:ascii="宋体" w:hAnsi="宋体" w:eastAsia="宋体" w:cs="宋体"/>
                <w:color w:val="auto"/>
                <w:kern w:val="0"/>
                <w:sz w:val="16"/>
                <w:szCs w:val="16"/>
                <w:highlight w:val="none"/>
                <w:lang w:bidi="ar"/>
              </w:rPr>
              <w:t>日至</w:t>
            </w:r>
            <w:r>
              <w:rPr>
                <w:rFonts w:hint="eastAsia" w:ascii="宋体" w:hAnsi="宋体" w:eastAsia="宋体" w:cs="宋体"/>
                <w:color w:val="auto"/>
                <w:kern w:val="0"/>
                <w:sz w:val="16"/>
                <w:szCs w:val="16"/>
                <w:highlight w:val="none"/>
                <w:lang w:val="en-US" w:eastAsia="zh-CN" w:bidi="ar"/>
              </w:rPr>
              <w:t>2020</w:t>
            </w:r>
            <w:r>
              <w:rPr>
                <w:rFonts w:hint="eastAsia" w:ascii="宋体" w:hAnsi="宋体" w:eastAsia="宋体" w:cs="宋体"/>
                <w:color w:val="auto"/>
                <w:kern w:val="0"/>
                <w:sz w:val="16"/>
                <w:szCs w:val="16"/>
                <w:highlight w:val="none"/>
                <w:lang w:bidi="ar"/>
              </w:rPr>
              <w:t>年</w:t>
            </w:r>
            <w:r>
              <w:rPr>
                <w:rFonts w:hint="eastAsia" w:ascii="宋体" w:hAnsi="宋体" w:eastAsia="宋体" w:cs="宋体"/>
                <w:color w:val="auto"/>
                <w:kern w:val="0"/>
                <w:sz w:val="16"/>
                <w:szCs w:val="16"/>
                <w:highlight w:val="none"/>
                <w:lang w:val="en-US" w:eastAsia="zh-CN" w:bidi="ar"/>
              </w:rPr>
              <w:t>6</w:t>
            </w:r>
            <w:r>
              <w:rPr>
                <w:rFonts w:hint="eastAsia" w:ascii="宋体" w:hAnsi="宋体" w:eastAsia="宋体" w:cs="宋体"/>
                <w:color w:val="auto"/>
                <w:kern w:val="0"/>
                <w:sz w:val="16"/>
                <w:szCs w:val="16"/>
                <w:highlight w:val="none"/>
                <w:lang w:bidi="ar"/>
              </w:rPr>
              <w:t>月30日，并于</w:t>
            </w:r>
            <w:r>
              <w:rPr>
                <w:rFonts w:hint="eastAsia" w:ascii="宋体" w:hAnsi="宋体" w:eastAsia="宋体" w:cs="宋体"/>
                <w:color w:val="auto"/>
                <w:kern w:val="0"/>
                <w:sz w:val="16"/>
                <w:szCs w:val="16"/>
                <w:highlight w:val="none"/>
                <w:lang w:val="en-US" w:eastAsia="zh-CN" w:bidi="ar"/>
              </w:rPr>
              <w:t>2020</w:t>
            </w:r>
            <w:r>
              <w:rPr>
                <w:rFonts w:hint="eastAsia" w:ascii="宋体" w:hAnsi="宋体" w:eastAsia="宋体" w:cs="宋体"/>
                <w:color w:val="auto"/>
                <w:kern w:val="0"/>
                <w:sz w:val="16"/>
                <w:szCs w:val="16"/>
                <w:highlight w:val="none"/>
                <w:lang w:bidi="ar"/>
              </w:rPr>
              <w:t>年</w:t>
            </w:r>
            <w:r>
              <w:rPr>
                <w:rFonts w:hint="eastAsia" w:ascii="宋体" w:hAnsi="宋体" w:eastAsia="宋体" w:cs="宋体"/>
                <w:color w:val="auto"/>
                <w:kern w:val="0"/>
                <w:sz w:val="16"/>
                <w:szCs w:val="16"/>
                <w:highlight w:val="none"/>
                <w:lang w:val="en-US" w:eastAsia="zh-CN" w:bidi="ar"/>
              </w:rPr>
              <w:t>8</w:t>
            </w:r>
            <w:r>
              <w:rPr>
                <w:rFonts w:hint="eastAsia" w:ascii="宋体" w:hAnsi="宋体" w:eastAsia="宋体" w:cs="宋体"/>
                <w:color w:val="auto"/>
                <w:kern w:val="0"/>
                <w:sz w:val="16"/>
                <w:szCs w:val="16"/>
                <w:highlight w:val="none"/>
                <w:lang w:bidi="ar"/>
              </w:rPr>
              <w:t>月31日前通过国家教育部学历认证。</w:t>
            </w:r>
          </w:p>
          <w:p>
            <w:pPr>
              <w:widowControl/>
              <w:numPr>
                <w:ilvl w:val="0"/>
                <w:numId w:val="0"/>
              </w:numPr>
              <w:jc w:val="left"/>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val="en-US" w:eastAsia="zh-CN" w:bidi="ar"/>
              </w:rPr>
              <w:t>4.</w:t>
            </w:r>
            <w:r>
              <w:rPr>
                <w:rFonts w:hint="eastAsia" w:ascii="宋体" w:hAnsi="宋体" w:eastAsia="宋体" w:cs="宋体"/>
                <w:color w:val="auto"/>
                <w:kern w:val="0"/>
                <w:sz w:val="16"/>
                <w:szCs w:val="16"/>
                <w:highlight w:val="none"/>
                <w:lang w:bidi="ar"/>
              </w:rPr>
              <w:t>年龄</w:t>
            </w:r>
            <w:r>
              <w:rPr>
                <w:rFonts w:hint="eastAsia" w:ascii="宋体" w:hAnsi="宋体" w:eastAsia="宋体" w:cs="宋体"/>
                <w:color w:val="auto"/>
                <w:kern w:val="0"/>
                <w:sz w:val="16"/>
                <w:szCs w:val="16"/>
                <w:highlight w:val="none"/>
                <w:lang w:val="en-US" w:eastAsia="zh-CN" w:bidi="ar"/>
              </w:rPr>
              <w:t>28</w:t>
            </w:r>
            <w:r>
              <w:rPr>
                <w:rFonts w:hint="eastAsia" w:ascii="宋体" w:hAnsi="宋体" w:eastAsia="宋体" w:cs="宋体"/>
                <w:color w:val="auto"/>
                <w:kern w:val="0"/>
                <w:sz w:val="16"/>
                <w:szCs w:val="16"/>
                <w:highlight w:val="none"/>
                <w:lang w:bidi="ar"/>
              </w:rPr>
              <w:t>周岁及以下。</w:t>
            </w:r>
          </w:p>
          <w:p>
            <w:pPr>
              <w:widowControl/>
              <w:jc w:val="both"/>
              <w:textAlignment w:val="center"/>
              <w:rPr>
                <w:rFonts w:ascii="宋体" w:hAnsi="宋体" w:eastAsia="宋体" w:cs="宋体"/>
                <w:color w:val="auto"/>
                <w:kern w:val="2"/>
                <w:sz w:val="16"/>
                <w:szCs w:val="16"/>
                <w:highlight w:val="none"/>
                <w:lang w:val="en-US" w:eastAsia="zh-CN" w:bidi="ar-SA"/>
              </w:rPr>
            </w:pPr>
            <w:r>
              <w:rPr>
                <w:rFonts w:hint="eastAsia" w:ascii="宋体" w:hAnsi="宋体" w:eastAsia="宋体" w:cs="宋体"/>
                <w:color w:val="auto"/>
                <w:kern w:val="0"/>
                <w:sz w:val="16"/>
                <w:szCs w:val="16"/>
                <w:highlight w:val="none"/>
                <w:lang w:val="en-US" w:eastAsia="zh-CN" w:bidi="ar"/>
              </w:rPr>
              <w:t>5.</w:t>
            </w:r>
            <w:r>
              <w:rPr>
                <w:rFonts w:hint="eastAsia" w:ascii="宋体" w:hAnsi="宋体" w:eastAsia="宋体" w:cs="宋体"/>
                <w:color w:val="auto"/>
                <w:kern w:val="0"/>
                <w:sz w:val="16"/>
                <w:szCs w:val="16"/>
                <w:highlight w:val="none"/>
                <w:lang w:bidi="ar"/>
              </w:rPr>
              <w:t>在校期间成绩优异，综合素质高，获得校级及以上三好学生、优秀学生干部称号的毕业生</w:t>
            </w:r>
            <w:r>
              <w:rPr>
                <w:rFonts w:hint="eastAsia" w:ascii="宋体" w:hAnsi="宋体" w:eastAsia="宋体" w:cs="宋体"/>
                <w:color w:val="auto"/>
                <w:kern w:val="0"/>
                <w:sz w:val="16"/>
                <w:szCs w:val="16"/>
                <w:highlight w:val="none"/>
                <w:lang w:val="en-US" w:eastAsia="zh-CN" w:bidi="ar"/>
              </w:rPr>
              <w:t>优先</w:t>
            </w:r>
            <w:r>
              <w:rPr>
                <w:rFonts w:hint="eastAsia" w:ascii="宋体" w:hAnsi="宋体" w:eastAsia="宋体" w:cs="宋体"/>
                <w:color w:val="auto"/>
                <w:kern w:val="0"/>
                <w:sz w:val="16"/>
                <w:szCs w:val="16"/>
                <w:highlight w:val="none"/>
                <w:lang w:bidi="ar"/>
              </w:rPr>
              <w:t>。</w:t>
            </w:r>
          </w:p>
        </w:tc>
        <w:tc>
          <w:tcPr>
            <w:tcW w:w="695" w:type="dxa"/>
            <w:tcBorders>
              <w:top w:val="single" w:color="000000" w:sz="4" w:space="0"/>
              <w:left w:val="single" w:color="000000" w:sz="4" w:space="0"/>
              <w:bottom w:val="double" w:color="000000" w:sz="4" w:space="0"/>
            </w:tcBorders>
            <w:shd w:val="clear" w:color="auto" w:fill="FFFFFF"/>
            <w:noWrap w:val="0"/>
            <w:vAlign w:val="center"/>
          </w:tcPr>
          <w:p>
            <w:pPr>
              <w:widowControl/>
              <w:jc w:val="center"/>
              <w:textAlignment w:val="center"/>
              <w:rPr>
                <w:rFonts w:hint="default" w:ascii="仿宋" w:hAnsi="仿宋" w:eastAsia="仿宋" w:cs="仿宋"/>
                <w:color w:val="auto"/>
                <w:szCs w:val="21"/>
                <w:highlight w:val="none"/>
                <w:lang w:val="en-US" w:eastAsia="zh-CN"/>
              </w:rPr>
            </w:pPr>
            <w:r>
              <w:rPr>
                <w:rFonts w:hint="eastAsia" w:ascii="宋体" w:hAnsi="宋体" w:eastAsia="宋体" w:cs="宋体"/>
                <w:color w:val="auto"/>
                <w:kern w:val="0"/>
                <w:sz w:val="16"/>
                <w:szCs w:val="16"/>
                <w:highlight w:val="none"/>
                <w:lang w:val="en-US" w:eastAsia="zh-CN" w:bidi="ar"/>
              </w:rPr>
              <w:t>18-23万</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15" w:type="dxa"/>
            <w:left w:w="15" w:type="dxa"/>
            <w:bottom w:w="15" w:type="dxa"/>
            <w:right w:w="15" w:type="dxa"/>
          </w:tblCellMar>
        </w:tblPrEx>
        <w:trPr>
          <w:trHeight w:val="6174" w:hRule="atLeast"/>
          <w:jc w:val="center"/>
        </w:trPr>
        <w:tc>
          <w:tcPr>
            <w:tcW w:w="472" w:type="dxa"/>
            <w:tcBorders>
              <w:top w:val="double" w:color="000000" w:sz="4" w:space="0"/>
              <w:bottom w:val="single" w:color="000000" w:sz="4" w:space="0"/>
            </w:tcBorders>
            <w:shd w:val="clear" w:color="auto" w:fill="FFFFFF"/>
            <w:noWrap w:val="0"/>
            <w:vAlign w:val="center"/>
          </w:tcPr>
          <w:p>
            <w:pPr>
              <w:widowControl/>
              <w:jc w:val="center"/>
              <w:textAlignment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w:t>
            </w:r>
          </w:p>
        </w:tc>
        <w:tc>
          <w:tcPr>
            <w:tcW w:w="471" w:type="dxa"/>
            <w:tcBorders>
              <w:top w:val="double" w:color="000000" w:sz="4" w:space="0"/>
              <w:bottom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eastAsia="zh-CN" w:bidi="ar"/>
              </w:rPr>
              <w:t>经济发展服务中心</w:t>
            </w:r>
          </w:p>
          <w:p>
            <w:pPr>
              <w:widowControl/>
              <w:jc w:val="center"/>
              <w:textAlignment w:val="center"/>
              <w:rPr>
                <w:rFonts w:hint="eastAsia" w:ascii="宋体" w:hAnsi="宋体" w:eastAsia="宋体" w:cs="宋体"/>
                <w:color w:val="auto"/>
                <w:sz w:val="16"/>
                <w:szCs w:val="16"/>
                <w:highlight w:val="none"/>
                <w:lang w:eastAsia="zh-CN"/>
              </w:rPr>
            </w:pPr>
          </w:p>
          <w:p>
            <w:pPr>
              <w:widowControl/>
              <w:jc w:val="center"/>
              <w:textAlignment w:val="center"/>
              <w:rPr>
                <w:rFonts w:hint="eastAsia" w:ascii="宋体" w:hAnsi="宋体" w:eastAsia="宋体" w:cs="宋体"/>
                <w:color w:val="auto"/>
                <w:kern w:val="2"/>
                <w:sz w:val="16"/>
                <w:szCs w:val="16"/>
                <w:highlight w:val="none"/>
                <w:lang w:val="en-US" w:eastAsia="zh-CN" w:bidi="ar-SA"/>
              </w:rPr>
            </w:pPr>
            <w:r>
              <w:rPr>
                <w:rFonts w:hint="eastAsia" w:ascii="宋体" w:hAnsi="宋体" w:eastAsia="宋体" w:cs="宋体"/>
                <w:color w:val="auto"/>
                <w:sz w:val="16"/>
                <w:szCs w:val="16"/>
                <w:highlight w:val="none"/>
                <w:lang w:eastAsia="zh-CN"/>
              </w:rPr>
              <w:t>商务服务组</w:t>
            </w:r>
          </w:p>
        </w:tc>
        <w:tc>
          <w:tcPr>
            <w:tcW w:w="685" w:type="dxa"/>
            <w:tcBorders>
              <w:top w:val="double" w:color="000000" w:sz="4" w:space="0"/>
              <w:bottom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kern w:val="2"/>
                <w:sz w:val="16"/>
                <w:szCs w:val="16"/>
                <w:highlight w:val="none"/>
                <w:lang w:val="en-US" w:eastAsia="zh-CN" w:bidi="ar-SA"/>
              </w:rPr>
            </w:pPr>
            <w:r>
              <w:rPr>
                <w:rFonts w:hint="eastAsia" w:ascii="宋体" w:hAnsi="宋体" w:eastAsia="宋体" w:cs="宋体"/>
                <w:color w:val="auto"/>
                <w:sz w:val="16"/>
                <w:szCs w:val="16"/>
                <w:highlight w:val="none"/>
                <w:lang w:val="en-US" w:eastAsia="zh-CN"/>
              </w:rPr>
              <w:t>创新科技</w:t>
            </w:r>
            <w:r>
              <w:rPr>
                <w:rFonts w:hint="eastAsia" w:ascii="宋体" w:hAnsi="宋体" w:eastAsia="宋体" w:cs="宋体"/>
                <w:color w:val="auto"/>
                <w:sz w:val="16"/>
                <w:szCs w:val="16"/>
                <w:highlight w:val="none"/>
                <w:lang w:eastAsia="zh-CN"/>
              </w:rPr>
              <w:t>高级招商经理</w:t>
            </w:r>
          </w:p>
        </w:tc>
        <w:tc>
          <w:tcPr>
            <w:tcW w:w="958" w:type="dxa"/>
            <w:tcBorders>
              <w:top w:val="double" w:color="000000" w:sz="4" w:space="0"/>
              <w:bottom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kern w:val="2"/>
                <w:sz w:val="16"/>
                <w:szCs w:val="16"/>
                <w:highlight w:val="none"/>
                <w:lang w:val="en-US" w:eastAsia="zh-CN" w:bidi="ar-SA"/>
              </w:rPr>
            </w:pPr>
            <w:r>
              <w:rPr>
                <w:rFonts w:hint="eastAsia" w:ascii="宋体" w:hAnsi="宋体" w:eastAsia="宋体" w:cs="宋体"/>
                <w:color w:val="auto"/>
                <w:sz w:val="16"/>
                <w:szCs w:val="16"/>
                <w:highlight w:val="none"/>
                <w:lang w:eastAsia="zh-CN"/>
              </w:rPr>
              <w:t>一级专员</w:t>
            </w:r>
          </w:p>
        </w:tc>
        <w:tc>
          <w:tcPr>
            <w:tcW w:w="1835" w:type="dxa"/>
            <w:tcBorders>
              <w:top w:val="double" w:color="000000" w:sz="4" w:space="0"/>
              <w:bottom w:val="single" w:color="000000" w:sz="4" w:space="0"/>
            </w:tcBorders>
            <w:shd w:val="clear" w:color="auto" w:fill="FFFFFF"/>
            <w:noWrap w:val="0"/>
            <w:vAlign w:val="center"/>
          </w:tcPr>
          <w:p>
            <w:pPr>
              <w:widowControl/>
              <w:jc w:val="left"/>
              <w:textAlignment w:val="center"/>
              <w:rPr>
                <w:rFonts w:hint="eastAsia" w:ascii="宋体" w:hAnsi="宋体" w:eastAsia="宋体" w:cs="宋体"/>
                <w:color w:val="auto"/>
                <w:sz w:val="16"/>
                <w:szCs w:val="16"/>
                <w:highlight w:val="none"/>
              </w:rPr>
            </w:pPr>
            <w:r>
              <w:rPr>
                <w:rFonts w:hint="eastAsia" w:ascii="宋体" w:hAnsi="宋体" w:eastAsia="宋体" w:cs="宋体"/>
                <w:color w:val="auto"/>
                <w:sz w:val="16"/>
                <w:szCs w:val="16"/>
                <w:highlight w:val="none"/>
              </w:rPr>
              <w:t>1.负责招商产业进行规律及政策研究、发展策划相关工作。</w:t>
            </w:r>
          </w:p>
          <w:p>
            <w:pPr>
              <w:widowControl/>
              <w:jc w:val="left"/>
              <w:textAlignment w:val="center"/>
              <w:rPr>
                <w:rFonts w:hint="eastAsia" w:ascii="宋体" w:hAnsi="宋体" w:eastAsia="宋体" w:cs="宋体"/>
                <w:color w:val="auto"/>
                <w:sz w:val="16"/>
                <w:szCs w:val="16"/>
                <w:highlight w:val="none"/>
              </w:rPr>
            </w:pPr>
            <w:r>
              <w:rPr>
                <w:rFonts w:hint="eastAsia" w:ascii="宋体" w:hAnsi="宋体" w:eastAsia="宋体" w:cs="宋体"/>
                <w:color w:val="auto"/>
                <w:sz w:val="16"/>
                <w:szCs w:val="16"/>
                <w:highlight w:val="none"/>
              </w:rPr>
              <w:t>2.负责招商产业的推介宣传、项目对接及管理，与区内相关部门的沟通协调工作。</w:t>
            </w:r>
          </w:p>
          <w:p>
            <w:pPr>
              <w:widowControl/>
              <w:jc w:val="left"/>
              <w:textAlignment w:val="center"/>
              <w:rPr>
                <w:rFonts w:hint="default" w:ascii="宋体" w:hAnsi="宋体" w:eastAsia="宋体" w:cs="宋体"/>
                <w:color w:val="auto"/>
                <w:kern w:val="2"/>
                <w:sz w:val="16"/>
                <w:szCs w:val="16"/>
                <w:highlight w:val="none"/>
                <w:lang w:val="en-US" w:eastAsia="zh-CN" w:bidi="ar-SA"/>
              </w:rPr>
            </w:pPr>
            <w:r>
              <w:rPr>
                <w:rFonts w:hint="eastAsia" w:ascii="宋体" w:hAnsi="宋体" w:eastAsia="宋体" w:cs="宋体"/>
                <w:color w:val="auto"/>
                <w:sz w:val="16"/>
                <w:szCs w:val="16"/>
                <w:highlight w:val="none"/>
              </w:rPr>
              <w:t>3.领导交办的其他事项。</w:t>
            </w:r>
            <w:r>
              <w:rPr>
                <w:rFonts w:hint="eastAsia" w:ascii="宋体" w:hAnsi="宋体" w:eastAsia="宋体" w:cs="宋体"/>
                <w:color w:val="auto"/>
                <w:sz w:val="16"/>
                <w:szCs w:val="16"/>
                <w:highlight w:val="none"/>
              </w:rPr>
              <w:br w:type="textWrapping"/>
            </w:r>
            <w:r>
              <w:rPr>
                <w:rFonts w:hint="eastAsia" w:ascii="宋体" w:hAnsi="宋体" w:eastAsia="宋体" w:cs="宋体"/>
                <w:color w:val="auto"/>
                <w:sz w:val="16"/>
                <w:szCs w:val="16"/>
                <w:highlight w:val="none"/>
                <w:lang w:val="en-US" w:eastAsia="zh-CN"/>
              </w:rPr>
              <w:t>4.派驻商务局工作。</w:t>
            </w:r>
          </w:p>
        </w:tc>
        <w:tc>
          <w:tcPr>
            <w:tcW w:w="685" w:type="dxa"/>
            <w:tcBorders>
              <w:top w:val="double" w:color="000000" w:sz="4" w:space="0"/>
              <w:bottom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kern w:val="2"/>
                <w:sz w:val="16"/>
                <w:szCs w:val="16"/>
                <w:highlight w:val="none"/>
                <w:lang w:val="en-US" w:eastAsia="zh-CN" w:bidi="ar-SA"/>
              </w:rPr>
            </w:pPr>
            <w:r>
              <w:rPr>
                <w:rFonts w:hint="eastAsia" w:ascii="宋体" w:hAnsi="宋体" w:eastAsia="宋体" w:cs="宋体"/>
                <w:color w:val="auto"/>
                <w:sz w:val="16"/>
                <w:szCs w:val="16"/>
                <w:highlight w:val="none"/>
                <w:lang w:val="en-US" w:eastAsia="zh-CN"/>
              </w:rPr>
              <w:t>2</w:t>
            </w:r>
          </w:p>
        </w:tc>
        <w:tc>
          <w:tcPr>
            <w:tcW w:w="3015" w:type="dxa"/>
            <w:tcBorders>
              <w:top w:val="double" w:color="000000" w:sz="4" w:space="0"/>
              <w:bottom w:val="single" w:color="000000" w:sz="4" w:space="0"/>
            </w:tcBorders>
            <w:shd w:val="clear" w:color="auto" w:fill="FFFFFF"/>
            <w:noWrap w:val="0"/>
            <w:vAlign w:val="center"/>
          </w:tcPr>
          <w:p>
            <w:pPr>
              <w:widowControl/>
              <w:numPr>
                <w:ilvl w:val="0"/>
                <w:numId w:val="0"/>
              </w:numPr>
              <w:jc w:val="left"/>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val="en-US" w:eastAsia="zh-CN" w:bidi="ar"/>
              </w:rPr>
              <w:t>1.</w:t>
            </w:r>
            <w:r>
              <w:rPr>
                <w:rFonts w:hint="eastAsia" w:ascii="宋体" w:hAnsi="宋体" w:eastAsia="宋体" w:cs="宋体"/>
                <w:color w:val="auto"/>
                <w:kern w:val="0"/>
                <w:sz w:val="16"/>
                <w:szCs w:val="16"/>
                <w:highlight w:val="none"/>
                <w:lang w:bidi="ar"/>
              </w:rPr>
              <w:t>国内重点高校，以及国（境）外知名院校全日制本科及以上学历，学士及以上学位,国（境）外学历学位需提供由国家教育部所属相关机构出具的学</w:t>
            </w:r>
            <w:r>
              <w:rPr>
                <w:rFonts w:hint="eastAsia" w:ascii="宋体" w:hAnsi="宋体" w:eastAsia="宋体" w:cs="宋体"/>
                <w:color w:val="auto"/>
                <w:kern w:val="0"/>
                <w:sz w:val="16"/>
                <w:szCs w:val="16"/>
                <w:highlight w:val="none"/>
                <w:shd w:val="clear" w:color="auto" w:fill="FFFFFF"/>
                <w:lang w:bidi="ar"/>
              </w:rPr>
              <w:t>历学位认证函</w:t>
            </w:r>
            <w:r>
              <w:rPr>
                <w:rFonts w:hint="eastAsia" w:ascii="宋体" w:hAnsi="宋体" w:eastAsia="宋体" w:cs="宋体"/>
                <w:color w:val="auto"/>
                <w:kern w:val="0"/>
                <w:sz w:val="16"/>
                <w:szCs w:val="16"/>
                <w:highlight w:val="none"/>
                <w:shd w:val="clear" w:color="auto" w:fill="FFFFFF"/>
                <w:lang w:eastAsia="zh-CN" w:bidi="ar"/>
              </w:rPr>
              <w:t>。</w:t>
            </w:r>
            <w:r>
              <w:rPr>
                <w:rFonts w:hint="eastAsia" w:ascii="宋体" w:hAnsi="宋体" w:eastAsia="宋体" w:cs="宋体"/>
                <w:color w:val="auto"/>
                <w:kern w:val="0"/>
                <w:sz w:val="16"/>
                <w:szCs w:val="16"/>
                <w:highlight w:val="none"/>
                <w:shd w:val="clear" w:color="auto" w:fill="FFFFFF"/>
                <w:lang w:bidi="ar"/>
              </w:rPr>
              <w:br w:type="textWrapping"/>
            </w:r>
            <w:r>
              <w:rPr>
                <w:rFonts w:hint="eastAsia" w:ascii="宋体" w:hAnsi="宋体" w:eastAsia="宋体" w:cs="宋体"/>
                <w:color w:val="auto"/>
                <w:kern w:val="0"/>
                <w:sz w:val="16"/>
                <w:szCs w:val="16"/>
                <w:highlight w:val="none"/>
                <w:shd w:val="clear" w:color="auto" w:fill="FFFFFF"/>
                <w:lang w:bidi="ar"/>
              </w:rPr>
              <w:t>2</w:t>
            </w:r>
            <w:r>
              <w:rPr>
                <w:rFonts w:hint="eastAsia" w:ascii="宋体" w:hAnsi="宋体" w:eastAsia="宋体" w:cs="宋体"/>
                <w:color w:val="auto"/>
                <w:kern w:val="0"/>
                <w:sz w:val="16"/>
                <w:szCs w:val="16"/>
                <w:highlight w:val="none"/>
                <w:shd w:val="clear" w:color="auto" w:fill="FFFFFF"/>
                <w:lang w:val="en-US" w:eastAsia="zh-CN" w:bidi="ar"/>
              </w:rPr>
              <w:t>.</w:t>
            </w:r>
            <w:r>
              <w:rPr>
                <w:rFonts w:hint="eastAsia" w:ascii="宋体" w:hAnsi="宋体" w:eastAsia="宋体" w:cs="宋体"/>
                <w:color w:val="auto"/>
                <w:kern w:val="0"/>
                <w:sz w:val="16"/>
                <w:szCs w:val="16"/>
                <w:highlight w:val="none"/>
                <w:shd w:val="clear" w:color="auto" w:fill="FFFFFF"/>
                <w:lang w:bidi="ar"/>
              </w:rPr>
              <w:t>专业：</w:t>
            </w:r>
            <w:r>
              <w:rPr>
                <w:rFonts w:hint="eastAsia" w:ascii="宋体" w:hAnsi="宋体" w:eastAsia="宋体" w:cs="宋体"/>
                <w:color w:val="auto"/>
                <w:kern w:val="0"/>
                <w:sz w:val="16"/>
                <w:szCs w:val="16"/>
                <w:highlight w:val="none"/>
                <w:shd w:val="clear" w:color="auto" w:fill="FFFFFF"/>
                <w:lang w:val="en-US" w:eastAsia="zh-CN" w:bidi="ar"/>
              </w:rPr>
              <w:t>经济金融类、现代管理类、中文传播类、对外交流类、电子信息类、能源动力类、生物医药类、化学化工类、其他理工类相关专业</w:t>
            </w:r>
            <w:r>
              <w:rPr>
                <w:rFonts w:hint="eastAsia" w:ascii="宋体" w:hAnsi="宋体" w:eastAsia="宋体" w:cs="宋体"/>
                <w:color w:val="auto"/>
                <w:kern w:val="0"/>
                <w:sz w:val="16"/>
                <w:szCs w:val="16"/>
                <w:highlight w:val="none"/>
                <w:shd w:val="clear" w:color="auto" w:fill="FFFFFF"/>
                <w:lang w:eastAsia="zh-CN" w:bidi="ar"/>
              </w:rPr>
              <w:t>。</w:t>
            </w:r>
            <w:r>
              <w:rPr>
                <w:rFonts w:hint="eastAsia" w:ascii="宋体" w:hAnsi="宋体" w:eastAsia="宋体" w:cs="宋体"/>
                <w:color w:val="auto"/>
                <w:kern w:val="0"/>
                <w:sz w:val="16"/>
                <w:szCs w:val="16"/>
                <w:highlight w:val="none"/>
                <w:shd w:val="clear" w:color="auto" w:fill="FFFFFF"/>
                <w:lang w:bidi="ar"/>
              </w:rPr>
              <w:br w:type="textWrapping"/>
            </w:r>
            <w:r>
              <w:rPr>
                <w:rFonts w:hint="eastAsia" w:ascii="宋体" w:hAnsi="宋体" w:eastAsia="宋体" w:cs="宋体"/>
                <w:color w:val="auto"/>
                <w:kern w:val="0"/>
                <w:sz w:val="16"/>
                <w:szCs w:val="16"/>
                <w:highlight w:val="none"/>
                <w:lang w:bidi="ar"/>
              </w:rPr>
              <w:t>3</w:t>
            </w:r>
            <w:r>
              <w:rPr>
                <w:rFonts w:hint="eastAsia" w:ascii="宋体" w:hAnsi="宋体" w:eastAsia="宋体" w:cs="宋体"/>
                <w:color w:val="auto"/>
                <w:kern w:val="0"/>
                <w:sz w:val="16"/>
                <w:szCs w:val="16"/>
                <w:highlight w:val="none"/>
                <w:lang w:val="en-US" w:eastAsia="zh-CN" w:bidi="ar"/>
              </w:rPr>
              <w:t>.</w:t>
            </w:r>
            <w:r>
              <w:rPr>
                <w:rFonts w:hint="eastAsia" w:ascii="宋体" w:hAnsi="宋体" w:eastAsia="宋体" w:cs="宋体"/>
                <w:color w:val="auto"/>
                <w:kern w:val="0"/>
                <w:sz w:val="16"/>
                <w:szCs w:val="16"/>
                <w:highlight w:val="none"/>
                <w:lang w:bidi="ar"/>
              </w:rPr>
              <w:t>具有良好履职经历，</w:t>
            </w:r>
            <w:r>
              <w:rPr>
                <w:rFonts w:hint="eastAsia" w:ascii="宋体" w:hAnsi="宋体" w:eastAsia="宋体" w:cs="宋体"/>
                <w:color w:val="auto"/>
                <w:kern w:val="0"/>
                <w:sz w:val="16"/>
                <w:szCs w:val="16"/>
                <w:highlight w:val="none"/>
                <w:lang w:val="en-US" w:eastAsia="zh-CN" w:bidi="ar"/>
              </w:rPr>
              <w:t>3</w:t>
            </w:r>
            <w:r>
              <w:rPr>
                <w:rFonts w:hint="eastAsia" w:ascii="宋体" w:hAnsi="宋体" w:eastAsia="宋体" w:cs="宋体"/>
                <w:color w:val="auto"/>
                <w:kern w:val="0"/>
                <w:sz w:val="16"/>
                <w:szCs w:val="16"/>
                <w:highlight w:val="none"/>
                <w:lang w:bidi="ar"/>
              </w:rPr>
              <w:t>年及以上工作经验</w:t>
            </w:r>
            <w:r>
              <w:rPr>
                <w:rFonts w:hint="eastAsia" w:ascii="宋体" w:hAnsi="宋体" w:eastAsia="宋体" w:cs="宋体"/>
                <w:color w:val="auto"/>
                <w:kern w:val="0"/>
                <w:sz w:val="16"/>
                <w:szCs w:val="16"/>
                <w:highlight w:val="none"/>
                <w:lang w:eastAsia="zh-CN" w:bidi="ar"/>
              </w:rPr>
              <w:t>。</w:t>
            </w:r>
          </w:p>
          <w:p>
            <w:pPr>
              <w:widowControl/>
              <w:numPr>
                <w:ilvl w:val="0"/>
                <w:numId w:val="0"/>
              </w:numPr>
              <w:jc w:val="left"/>
              <w:textAlignment w:val="center"/>
              <w:rPr>
                <w:rFonts w:hint="eastAsia" w:ascii="宋体" w:hAnsi="宋体" w:eastAsia="宋体" w:cs="宋体"/>
                <w:color w:val="auto"/>
                <w:kern w:val="0"/>
                <w:sz w:val="16"/>
                <w:szCs w:val="16"/>
                <w:highlight w:val="none"/>
                <w:lang w:val="en-US" w:eastAsia="zh-CN" w:bidi="ar"/>
              </w:rPr>
            </w:pPr>
            <w:r>
              <w:rPr>
                <w:rFonts w:hint="eastAsia" w:ascii="宋体" w:hAnsi="宋体" w:eastAsia="宋体" w:cs="宋体"/>
                <w:color w:val="auto"/>
                <w:kern w:val="0"/>
                <w:sz w:val="16"/>
                <w:szCs w:val="16"/>
                <w:highlight w:val="none"/>
                <w:lang w:val="en-US" w:eastAsia="zh-CN" w:bidi="ar"/>
              </w:rPr>
              <w:t>4.</w:t>
            </w:r>
            <w:r>
              <w:rPr>
                <w:rFonts w:hint="eastAsia" w:ascii="宋体" w:hAnsi="宋体" w:eastAsia="宋体" w:cs="宋体"/>
                <w:color w:val="auto"/>
                <w:kern w:val="0"/>
                <w:sz w:val="16"/>
                <w:szCs w:val="16"/>
                <w:highlight w:val="none"/>
                <w:lang w:bidi="ar"/>
              </w:rPr>
              <w:t>年龄30周岁及以下。</w:t>
            </w:r>
            <w:r>
              <w:rPr>
                <w:rFonts w:hint="eastAsia" w:ascii="宋体" w:hAnsi="宋体" w:eastAsia="宋体" w:cs="宋体"/>
                <w:color w:val="auto"/>
                <w:kern w:val="0"/>
                <w:sz w:val="16"/>
                <w:szCs w:val="16"/>
                <w:highlight w:val="none"/>
                <w:lang w:bidi="ar"/>
              </w:rPr>
              <w:br w:type="textWrapping"/>
            </w:r>
            <w:r>
              <w:rPr>
                <w:rFonts w:hint="eastAsia" w:ascii="宋体" w:hAnsi="宋体" w:eastAsia="宋体" w:cs="宋体"/>
                <w:color w:val="auto"/>
                <w:kern w:val="0"/>
                <w:sz w:val="16"/>
                <w:szCs w:val="16"/>
                <w:highlight w:val="none"/>
                <w:lang w:val="en-US" w:eastAsia="zh-CN" w:bidi="ar"/>
              </w:rPr>
              <w:t>5.具有缜密的逻辑思维、优秀的语言和文字表达能力、流畅的英语沟通能力及较好的人际交往能力。</w:t>
            </w:r>
          </w:p>
          <w:p>
            <w:pPr>
              <w:widowControl/>
              <w:numPr>
                <w:ilvl w:val="0"/>
                <w:numId w:val="0"/>
              </w:numPr>
              <w:ind w:left="0" w:leftChars="0" w:firstLine="0" w:firstLineChars="0"/>
              <w:jc w:val="left"/>
              <w:textAlignment w:val="center"/>
              <w:rPr>
                <w:rFonts w:hint="default" w:ascii="宋体" w:hAnsi="宋体" w:eastAsia="宋体" w:cs="宋体"/>
                <w:color w:val="auto"/>
                <w:kern w:val="0"/>
                <w:sz w:val="16"/>
                <w:szCs w:val="16"/>
                <w:highlight w:val="none"/>
                <w:lang w:val="en-US" w:eastAsia="zh-CN" w:bidi="ar"/>
              </w:rPr>
            </w:pPr>
          </w:p>
        </w:tc>
        <w:tc>
          <w:tcPr>
            <w:tcW w:w="695" w:type="dxa"/>
            <w:tcBorders>
              <w:top w:val="double" w:color="000000" w:sz="4" w:space="0"/>
              <w:bottom w:val="single" w:color="000000" w:sz="4" w:space="0"/>
            </w:tcBorders>
            <w:shd w:val="clear" w:color="auto" w:fill="FFFFFF"/>
            <w:noWrap w:val="0"/>
            <w:vAlign w:val="center"/>
          </w:tcPr>
          <w:p>
            <w:pPr>
              <w:widowControl/>
              <w:jc w:val="center"/>
              <w:textAlignment w:val="center"/>
              <w:rPr>
                <w:rFonts w:hint="default" w:ascii="宋体" w:hAnsi="宋体" w:eastAsia="宋体" w:cs="宋体"/>
                <w:color w:val="auto"/>
                <w:kern w:val="2"/>
                <w:sz w:val="16"/>
                <w:szCs w:val="16"/>
                <w:highlight w:val="none"/>
                <w:lang w:val="en-US" w:eastAsia="zh-CN" w:bidi="ar-SA"/>
              </w:rPr>
            </w:pPr>
            <w:r>
              <w:rPr>
                <w:rFonts w:hint="eastAsia" w:ascii="宋体" w:hAnsi="宋体" w:eastAsia="宋体" w:cs="宋体"/>
                <w:color w:val="auto"/>
                <w:kern w:val="2"/>
                <w:sz w:val="16"/>
                <w:szCs w:val="16"/>
                <w:highlight w:val="none"/>
                <w:lang w:val="en-US" w:eastAsia="zh-CN" w:bidi="ar-SA"/>
              </w:rPr>
              <w:t>23-30万</w:t>
            </w:r>
          </w:p>
        </w:tc>
      </w:tr>
    </w:tbl>
    <w:p>
      <w:pPr>
        <w:widowControl/>
        <w:textAlignment w:val="center"/>
        <w:rPr>
          <w:rFonts w:hint="eastAsia" w:ascii="黑体" w:hAnsi="黑体" w:eastAsia="黑体" w:cs="黑体"/>
          <w:color w:val="auto"/>
          <w:szCs w:val="21"/>
          <w:highlight w:val="none"/>
          <w:lang w:eastAsia="zh-CN"/>
        </w:rPr>
      </w:pPr>
    </w:p>
    <w:p>
      <w:pPr>
        <w:widowControl/>
        <w:ind w:firstLine="0" w:firstLineChars="0"/>
        <w:textAlignment w:val="center"/>
        <w:rPr>
          <w:rFonts w:hint="eastAsia" w:ascii="黑体" w:hAnsi="黑体" w:eastAsia="黑体" w:cs="黑体"/>
          <w:color w:val="auto"/>
          <w:szCs w:val="21"/>
          <w:highlight w:val="none"/>
          <w:lang w:eastAsia="zh-CN"/>
        </w:rPr>
      </w:pPr>
      <w:r>
        <w:rPr>
          <w:rFonts w:hint="eastAsia" w:ascii="黑体" w:hAnsi="黑体" w:eastAsia="黑体" w:cs="黑体"/>
          <w:color w:val="auto"/>
          <w:szCs w:val="21"/>
          <w:highlight w:val="none"/>
          <w:lang w:eastAsia="zh-CN"/>
        </w:rPr>
        <w:t>说明</w:t>
      </w:r>
      <w:r>
        <w:rPr>
          <w:rFonts w:hint="eastAsia" w:ascii="黑体" w:hAnsi="黑体" w:eastAsia="黑体" w:cs="黑体"/>
          <w:color w:val="auto"/>
          <w:szCs w:val="21"/>
          <w:highlight w:val="none"/>
        </w:rPr>
        <w:t>：1.</w:t>
      </w:r>
      <w:r>
        <w:rPr>
          <w:rFonts w:hint="eastAsia" w:ascii="黑体" w:hAnsi="黑体" w:eastAsia="黑体" w:cs="黑体"/>
          <w:color w:val="auto"/>
          <w:szCs w:val="21"/>
          <w:highlight w:val="none"/>
          <w:lang w:val="en-US" w:eastAsia="zh-CN"/>
        </w:rPr>
        <w:t>以研究生学历报考专员岗位的，</w:t>
      </w:r>
      <w:r>
        <w:rPr>
          <w:rFonts w:hint="eastAsia" w:ascii="黑体" w:hAnsi="黑体" w:eastAsia="黑体" w:cs="黑体"/>
          <w:color w:val="auto"/>
          <w:szCs w:val="21"/>
          <w:highlight w:val="none"/>
          <w:lang w:eastAsia="zh-CN"/>
        </w:rPr>
        <w:t>本科</w:t>
      </w:r>
      <w:r>
        <w:rPr>
          <w:rFonts w:hint="eastAsia" w:ascii="黑体" w:hAnsi="黑体" w:eastAsia="黑体" w:cs="黑体"/>
          <w:color w:val="auto"/>
          <w:szCs w:val="21"/>
          <w:highlight w:val="none"/>
        </w:rPr>
        <w:t>学历毕业院校或研究生</w:t>
      </w:r>
      <w:r>
        <w:rPr>
          <w:rFonts w:hint="eastAsia" w:ascii="黑体" w:hAnsi="黑体" w:eastAsia="黑体" w:cs="黑体"/>
          <w:color w:val="auto"/>
          <w:szCs w:val="21"/>
          <w:highlight w:val="none"/>
          <w:lang w:eastAsia="zh-CN"/>
        </w:rPr>
        <w:t>学历</w:t>
      </w:r>
      <w:r>
        <w:rPr>
          <w:rFonts w:hint="eastAsia" w:ascii="黑体" w:hAnsi="黑体" w:eastAsia="黑体" w:cs="黑体"/>
          <w:color w:val="auto"/>
          <w:szCs w:val="21"/>
          <w:highlight w:val="none"/>
        </w:rPr>
        <w:t>毕业院校为国内重点高校</w:t>
      </w:r>
      <w:r>
        <w:rPr>
          <w:rFonts w:hint="eastAsia" w:ascii="黑体" w:hAnsi="黑体" w:eastAsia="黑体" w:cs="黑体"/>
          <w:color w:val="auto"/>
          <w:szCs w:val="21"/>
          <w:highlight w:val="none"/>
          <w:lang w:eastAsia="zh-CN"/>
        </w:rPr>
        <w:t>以及</w:t>
      </w:r>
      <w:r>
        <w:rPr>
          <w:rFonts w:hint="eastAsia" w:ascii="黑体" w:hAnsi="黑体" w:eastAsia="黑体" w:cs="黑体"/>
          <w:color w:val="auto"/>
          <w:szCs w:val="21"/>
          <w:highlight w:val="none"/>
        </w:rPr>
        <w:t>国（境）外知名院校</w:t>
      </w:r>
      <w:r>
        <w:rPr>
          <w:rFonts w:hint="eastAsia" w:ascii="黑体" w:hAnsi="黑体" w:eastAsia="黑体" w:cs="黑体"/>
          <w:color w:val="auto"/>
          <w:szCs w:val="21"/>
          <w:highlight w:val="none"/>
          <w:lang w:eastAsia="zh-CN"/>
        </w:rPr>
        <w:t>的，视为满足</w:t>
      </w:r>
      <w:r>
        <w:rPr>
          <w:rFonts w:hint="eastAsia" w:ascii="黑体" w:hAnsi="黑体" w:eastAsia="黑体" w:cs="黑体"/>
          <w:color w:val="auto"/>
          <w:szCs w:val="21"/>
          <w:highlight w:val="none"/>
        </w:rPr>
        <w:t>岗位</w:t>
      </w:r>
      <w:r>
        <w:rPr>
          <w:rFonts w:hint="eastAsia" w:ascii="黑体" w:hAnsi="黑体" w:eastAsia="黑体" w:cs="黑体"/>
          <w:color w:val="auto"/>
          <w:szCs w:val="21"/>
          <w:highlight w:val="none"/>
          <w:lang w:eastAsia="zh-CN"/>
        </w:rPr>
        <w:t>条件中对毕业院校的要求，但本科专业和研究生专业均</w:t>
      </w:r>
      <w:r>
        <w:rPr>
          <w:rFonts w:hint="eastAsia" w:ascii="黑体" w:hAnsi="黑体" w:eastAsia="黑体" w:cs="黑体"/>
          <w:color w:val="auto"/>
          <w:szCs w:val="21"/>
          <w:highlight w:val="none"/>
          <w:lang w:val="en-US" w:eastAsia="zh-CN"/>
        </w:rPr>
        <w:t>须与招聘岗位的专业方向一致</w:t>
      </w:r>
      <w:r>
        <w:rPr>
          <w:rFonts w:hint="eastAsia" w:ascii="黑体" w:hAnsi="黑体" w:eastAsia="黑体" w:cs="黑体"/>
          <w:color w:val="auto"/>
          <w:szCs w:val="21"/>
          <w:highlight w:val="none"/>
          <w:lang w:eastAsia="zh-CN"/>
        </w:rPr>
        <w:t>。</w:t>
      </w:r>
    </w:p>
    <w:p>
      <w:pPr>
        <w:widowControl/>
        <w:numPr>
          <w:ilvl w:val="0"/>
          <w:numId w:val="0"/>
        </w:numPr>
        <w:ind w:firstLine="630" w:firstLineChars="300"/>
        <w:textAlignment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lang w:val="en-US" w:eastAsia="zh-CN"/>
        </w:rPr>
        <w:t>2.</w:t>
      </w:r>
      <w:r>
        <w:rPr>
          <w:rFonts w:hint="eastAsia" w:ascii="黑体" w:hAnsi="黑体" w:eastAsia="黑体" w:cs="黑体"/>
          <w:color w:val="auto"/>
          <w:szCs w:val="21"/>
          <w:highlight w:val="none"/>
        </w:rPr>
        <w:t>国外知名院校毕业的要求为近</w:t>
      </w:r>
      <w:r>
        <w:rPr>
          <w:rFonts w:hint="eastAsia" w:ascii="黑体" w:hAnsi="黑体" w:eastAsia="黑体" w:cs="黑体"/>
          <w:color w:val="auto"/>
          <w:szCs w:val="21"/>
          <w:highlight w:val="none"/>
          <w:lang w:val="en-US" w:eastAsia="zh-CN"/>
        </w:rPr>
        <w:t>五</w:t>
      </w:r>
      <w:r>
        <w:rPr>
          <w:rFonts w:hint="eastAsia" w:ascii="黑体" w:hAnsi="黑体" w:eastAsia="黑体" w:cs="黑体"/>
          <w:color w:val="auto"/>
          <w:szCs w:val="21"/>
          <w:highlight w:val="none"/>
        </w:rPr>
        <w:t>年世界</w:t>
      </w:r>
      <w:r>
        <w:rPr>
          <w:rFonts w:hint="eastAsia" w:ascii="黑体" w:hAnsi="黑体" w:eastAsia="黑体" w:cs="黑体"/>
          <w:color w:val="auto"/>
          <w:szCs w:val="21"/>
          <w:highlight w:val="none"/>
          <w:lang w:val="en-US" w:eastAsia="zh-CN"/>
        </w:rPr>
        <w:t>大学</w:t>
      </w:r>
      <w:r>
        <w:rPr>
          <w:rFonts w:hint="eastAsia" w:ascii="黑体" w:hAnsi="黑体" w:eastAsia="黑体" w:cs="黑体"/>
          <w:color w:val="auto"/>
          <w:szCs w:val="21"/>
          <w:highlight w:val="none"/>
        </w:rPr>
        <w:t>排名</w:t>
      </w:r>
      <w:r>
        <w:rPr>
          <w:rFonts w:hint="eastAsia" w:ascii="黑体" w:hAnsi="黑体" w:eastAsia="黑体" w:cs="黑体"/>
          <w:color w:val="auto"/>
          <w:szCs w:val="21"/>
          <w:highlight w:val="none"/>
          <w:lang w:eastAsia="zh-CN"/>
        </w:rPr>
        <w:t>（</w:t>
      </w:r>
      <w:r>
        <w:rPr>
          <w:rFonts w:hint="eastAsia" w:ascii="黑体" w:hAnsi="黑体" w:eastAsia="黑体" w:cs="黑体"/>
          <w:color w:val="auto"/>
          <w:szCs w:val="21"/>
          <w:highlight w:val="none"/>
          <w:lang w:val="en-US" w:eastAsia="zh-CN"/>
        </w:rPr>
        <w:t>包括QS、泰晤士高等教育</w:t>
      </w:r>
      <w:r>
        <w:rPr>
          <w:rFonts w:hint="eastAsia" w:ascii="黑体" w:hAnsi="黑体" w:eastAsia="黑体" w:cs="黑体"/>
          <w:color w:val="auto"/>
          <w:szCs w:val="21"/>
          <w:highlight w:val="none"/>
          <w:lang w:eastAsia="zh-CN"/>
        </w:rPr>
        <w:t>）</w:t>
      </w:r>
      <w:r>
        <w:rPr>
          <w:rFonts w:hint="eastAsia" w:ascii="黑体" w:hAnsi="黑体" w:eastAsia="黑体" w:cs="黑体"/>
          <w:color w:val="auto"/>
          <w:szCs w:val="21"/>
          <w:highlight w:val="none"/>
        </w:rPr>
        <w:t>前</w:t>
      </w:r>
      <w:r>
        <w:rPr>
          <w:rFonts w:hint="eastAsia" w:ascii="黑体" w:hAnsi="黑体" w:eastAsia="黑体" w:cs="黑体"/>
          <w:color w:val="auto"/>
          <w:szCs w:val="21"/>
          <w:highlight w:val="none"/>
          <w:lang w:val="en-US" w:eastAsia="zh-CN"/>
        </w:rPr>
        <w:t>3</w:t>
      </w:r>
      <w:r>
        <w:rPr>
          <w:rFonts w:hint="eastAsia" w:ascii="黑体" w:hAnsi="黑体" w:eastAsia="黑体" w:cs="黑体"/>
          <w:color w:val="auto"/>
          <w:szCs w:val="21"/>
          <w:highlight w:val="none"/>
        </w:rPr>
        <w:t>00名的院校。</w:t>
      </w:r>
    </w:p>
    <w:p>
      <w:pPr>
        <w:widowControl/>
        <w:ind w:firstLine="630" w:firstLineChars="300"/>
        <w:textAlignment w:val="center"/>
        <w:rPr>
          <w:rFonts w:hint="eastAsia" w:ascii="黑体" w:hAnsi="黑体" w:eastAsia="黑体" w:cs="黑体"/>
          <w:color w:val="auto"/>
          <w:szCs w:val="21"/>
          <w:highlight w:val="none"/>
          <w:lang w:val="en-US" w:eastAsia="zh-CN"/>
        </w:rPr>
      </w:pPr>
      <w:r>
        <w:rPr>
          <w:rFonts w:hint="eastAsia" w:ascii="黑体" w:hAnsi="黑体" w:eastAsia="黑体" w:cs="黑体"/>
          <w:color w:val="auto"/>
          <w:szCs w:val="21"/>
          <w:highlight w:val="none"/>
          <w:lang w:val="en-US" w:eastAsia="zh-CN"/>
        </w:rPr>
        <w:t>3.报考人员所取得国内学历的学习形式以国家教育部学信网查询结果为准。</w:t>
      </w:r>
    </w:p>
    <w:p>
      <w:pPr>
        <w:widowControl/>
        <w:ind w:firstLine="630" w:firstLineChars="300"/>
        <w:textAlignment w:val="center"/>
        <w:rPr>
          <w:rFonts w:ascii="仿宋_GB2312" w:eastAsia="仿宋_GB2312"/>
          <w:color w:val="auto"/>
          <w:spacing w:val="-11"/>
          <w:sz w:val="32"/>
          <w:szCs w:val="32"/>
        </w:rPr>
        <w:sectPr>
          <w:footerReference r:id="rId3" w:type="default"/>
          <w:pgSz w:w="11906" w:h="16838"/>
          <w:pgMar w:top="1440" w:right="1803" w:bottom="1440" w:left="1803" w:header="851" w:footer="992" w:gutter="0"/>
          <w:cols w:space="720" w:num="1"/>
          <w:docGrid w:type="lines" w:linePitch="319" w:charSpace="0"/>
        </w:sectPr>
      </w:pPr>
      <w:r>
        <w:rPr>
          <w:rFonts w:hint="eastAsia" w:ascii="仿宋_GB2312" w:hAnsi="仿宋_GB2312" w:eastAsia="仿宋_GB2312" w:cs="仿宋_GB2312"/>
          <w:color w:val="auto"/>
          <w:szCs w:val="21"/>
          <w:highlight w:val="none"/>
          <w:lang w:val="en-US" w:eastAsia="zh-CN"/>
        </w:rPr>
        <w:t>4</w:t>
      </w:r>
      <w:r>
        <w:rPr>
          <w:rFonts w:hint="eastAsia" w:ascii="黑体" w:hAnsi="黑体" w:eastAsia="黑体" w:cs="黑体"/>
          <w:color w:val="auto"/>
          <w:szCs w:val="21"/>
          <w:highlight w:val="none"/>
          <w:lang w:val="en-US" w:eastAsia="zh-CN"/>
        </w:rPr>
        <w:t>.2020年毕业的考生需于2020年8月31日前取得毕业证和学位证。</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- 65 -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- 65 -</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282F7F"/>
    <w:rsid w:val="149E29FD"/>
    <w:rsid w:val="4B282F7F"/>
    <w:rsid w:val="4E9C5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spacing w:beforeLines="0" w:beforeAutospacing="0" w:afterLines="0" w:afterAutospacing="0" w:line="240" w:lineRule="auto"/>
      <w:ind w:left="630" w:leftChars="300"/>
      <w:outlineLvl w:val="1"/>
    </w:pPr>
    <w:rPr>
      <w:rFonts w:ascii="Arial" w:hAnsi="Arial" w:eastAsia="楷体"/>
      <w:b/>
      <w:kern w:val="0"/>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200" w:firstLineChars="200"/>
    </w:pPr>
  </w:style>
  <w:style w:type="paragraph" w:styleId="4">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2020-07-02T03:18:00Z</dcterms:created>
  <dc:creator>Administrator</dc:creator>
  <cp:lastModifiedBy>Administrator</cp:lastModifiedBy>
  <dcterms:modified xsi:type="dcterms:W3CDTF">2020-07-02T03:20:19Z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