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-142" w:firstLine="1120" w:firstLineChars="200"/>
        <w:jc w:val="center"/>
        <w:rPr>
          <w:rFonts w:hint="eastAsia" w:ascii="黑体" w:hAnsi="黑体" w:eastAsia="仿宋_GB2312" w:cs="黑体"/>
          <w:sz w:val="56"/>
          <w:szCs w:val="56"/>
          <w:lang w:eastAsia="zh-CN"/>
        </w:rPr>
      </w:pPr>
      <w:r>
        <w:rPr>
          <w:rFonts w:hint="default" w:ascii="黑体" w:hAnsi="黑体" w:eastAsia="黑体" w:cs="黑体"/>
          <w:sz w:val="56"/>
          <w:szCs w:val="56"/>
          <w:lang w:eastAsia="zh-CN"/>
        </w:rPr>
        <w:t>贵州健康码</w:t>
      </w:r>
      <w:r>
        <w:rPr>
          <w:rFonts w:hint="eastAsia" w:ascii="黑体" w:hAnsi="黑体" w:eastAsia="黑体" w:cs="黑体"/>
          <w:sz w:val="56"/>
          <w:szCs w:val="56"/>
          <w:lang w:eastAsia="zh-CN"/>
        </w:rPr>
        <w:t>操作流程</w:t>
      </w:r>
    </w:p>
    <w:p>
      <w:pPr>
        <w:spacing w:line="560" w:lineRule="exact"/>
        <w:ind w:left="-142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left="-142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1、打开微信，扫描贵州省健康码。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"C:\\Users\\Administrator\\AppData\\Roaming\\Tencent\\Users\\282116595\\QQ\\WinTemp\\RichOle\\BD54DJAYGKPENCB(PUSR7[J.png"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87245" cy="1990725"/>
            <wp:effectExtent l="0" t="0" r="8255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进入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小程序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先输入姓名和身份证号码，进行实名认证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"C:\\Users\\Administrator\\AppData\\Roaming\\Tencent\\Users\\282116595\\QQ\\WinTemp\\RichOle\\QA%BG`W%WUW%3{PV14KTFVN.png"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42160" cy="2633345"/>
            <wp:effectExtent l="0" t="0" r="15240" b="1460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实名认证完成后，进入主页，主页会定位您的所在位置。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instrText xml:space="preserve">INCLUDEPICTURE \d "http://imgbdb3.bendibao.com/gybdb/news/20203/12/2020312151909_91219.jpg" \* MERGEFORMATINET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drawing>
          <wp:inline distT="0" distB="0" distL="114300" distR="114300">
            <wp:extent cx="1527810" cy="2717165"/>
            <wp:effectExtent l="0" t="0" r="15240" b="6985"/>
            <wp:docPr id="1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4、点击“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E56600"/>
          <w:spacing w:val="0"/>
          <w:sz w:val="32"/>
          <w:szCs w:val="32"/>
          <w:shd w:val="clear" w:color="auto" w:fill="FFFFFF"/>
        </w:rPr>
        <w:t>信息登记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”并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完善个人信息。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（必须完善个人信息，否则即使绿码也视为无效。）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"C:\\Users\\Administrator\\AppData\\Roaming\\Tencent\\Users\\282116595\\QQ\\WinTemp\\RichOle\\MM{AEH)NFTX1R94R3ZDQORP.png"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28850" cy="3143250"/>
            <wp:effectExtent l="0" t="0" r="0" b="0"/>
            <wp:docPr id="3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　按照真实情况，填写您的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籍贯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居住地址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（现居地址，一般在贵州省内）、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入黔前居住地址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，系统会结合您的行程判定。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"C:\\Users\\Administrator\\AppData\\Roaming\\Tencent\\Users\\282116595\\QQ\\WinTemp\\RichOle\\QL1YJH1VX0FJSMH{6}K9ZEN.png"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86280" cy="2355850"/>
            <wp:effectExtent l="0" t="0" r="13970" b="6350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5、“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E56600"/>
          <w:spacing w:val="0"/>
          <w:sz w:val="32"/>
          <w:szCs w:val="32"/>
          <w:shd w:val="clear" w:color="auto" w:fill="FFFFFF"/>
        </w:rPr>
        <w:t>我的健康卡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：可查看根据您目前的位置与健康状况得出的结果，会建议通行或者建议居家隔离等。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instrText xml:space="preserve">INCLUDEPICTURE \d "http://imgbdb3.bendibao.com/gybdb/news/20202/27/2020227162503_13867.jpg" \* MERGEFORMATINET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drawing>
          <wp:inline distT="0" distB="0" distL="114300" distR="114300">
            <wp:extent cx="1581785" cy="3266440"/>
            <wp:effectExtent l="0" t="0" r="18415" b="10160"/>
            <wp:docPr id="2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32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若考生为黄码，请在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点击”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E56600"/>
          <w:spacing w:val="0"/>
          <w:sz w:val="32"/>
          <w:szCs w:val="32"/>
          <w:shd w:val="clear" w:color="auto" w:fill="FFFFFF"/>
        </w:rPr>
        <w:t>每日健康打卡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记录自己的身体状况。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””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黄色码人员14天内无症状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，将自动转为绿色码。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shd w:val="clear" w:color="auto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shd w:val="clear" w:color="auto" w:fill="FFFFFF"/>
        </w:rPr>
        <w:instrText xml:space="preserve">INCLUDEPICTURE \d "http://imgbdb3.bendibao.com/gybdb/news/20203/12/2020312151722_57235.jpg"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shd w:val="clear" w:color="auto" w:fill="FFFFFF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shd w:val="clear" w:color="auto" w:fill="FFFFFF"/>
        </w:rPr>
        <w:drawing>
          <wp:inline distT="0" distB="0" distL="114300" distR="114300">
            <wp:extent cx="2175510" cy="3415665"/>
            <wp:effectExtent l="0" t="0" r="15240" b="13335"/>
            <wp:docPr id="6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341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shd w:val="clear" w:color="auto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left"/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6、贵州健康码成功扫码后，以后可从微信小程序中直接进入。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32726"/>
    <w:rsid w:val="2C73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627" w:hanging="93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2020-07-21T08:41:00Z</dcterms:created>
  <dc:creator>宋扬</dc:creator>
  <cp:lastModifiedBy>宋扬</cp:lastModifiedBy>
  <dcterms:modified xsi:type="dcterms:W3CDTF">2020-07-21T08:43:59Z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