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温州市公用集团</w:t>
      </w:r>
    </w:p>
    <w:p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面向国企公开选调工作人员专业要求</w:t>
      </w:r>
    </w:p>
    <w:p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540" w:lineRule="exact"/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一、人力资源管理岗位专业要求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人力资源管理、劳动经济、劳动与社会保障、劳动经济学、国际人力资源管理、公共管理、人力资源管理和市场营销、工商管理（人力资源方向）、人力资源、管理科学与工程人力资源管理方向、公共事业管理(人力资源管理方向)。</w:t>
      </w:r>
    </w:p>
    <w:p>
      <w:pPr>
        <w:spacing w:line="540" w:lineRule="exact"/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二、党建管理岗位专业要求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中文、中国文化、中国文学、中国文学与文化、中国语言文学、中国现代文学、中国现当代文学、汉语言文字学、现当代文学、汉语、汉语言学、汉语言文学、汉语言、新闻、新闻学、新闻与传播、中国语言文学、新闻传播学、广播电视新闻、语言学及应用语言学、广播电视新闻学、党政管理、文秘、文秘档案、文秘与档案、秘书学、法律文秘、经济秘书、现代文员、文秘与办公自动化、秘书、现代文秘、行政文秘、商务秘书、中文秘书、文秘管理、高级文秘、中国共产党党史、中共党史、中国革命史与中共党史、哲学、思想政治教育。</w:t>
      </w:r>
    </w:p>
    <w:p>
      <w:pPr>
        <w:spacing w:line="540" w:lineRule="exact"/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三、法务岗位专业要求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法学、法学理论、法律史、行政法、宪法学与行政法学、经济法、经济法学、知识产权、知识产权法、国际法、国际法学、国际经济法、监狱学、劳动改造学、商法、民商法、民商法学、民事诉讼法、刑事诉讼法、诉讼法学、刑法、刑事司法、环境与资源保护法、军事法学、法学（国际经济法方向）、法学（经济法方向）、国际经济法学、法学（律师方向）、刑法学、法学（知识产权）、知识产权法学、法学（卫生法学方向）、法学（经济法）、海商法、法学（民商法方向）、法学（民商法）、法学（经济类）、理论法学、法律硕士（法学）、法律（法学）、法学（司法鉴定方向）、海商法、国际商法、法学（医事法学）、政治学与行政学、环境与资源保护法学、法理学。</w:t>
      </w:r>
    </w:p>
    <w:p>
      <w:pPr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四、审计管理岗位专业要求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会计学、财政学、财会、会计、财务会计、会计学（审计）、财务管理、审计学、会计与审计、工商管理（审计学）、企业财务管理、审计、财务会计与审计、审计实务、会计审计学。</w:t>
      </w:r>
    </w:p>
    <w:p>
      <w:pPr>
        <w:numPr>
          <w:ilvl w:val="0"/>
          <w:numId w:val="1"/>
        </w:numPr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信息化管理岗位专业要求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计算机技术及应用、计算机科学与应用、计算机科学与技术、计算机应用技术、计算机、计算机应用、计算机及应用、计算机科学、计算机技术、计算机应用与技术、计算机及其应用、计算机科学应用、计算机与科学、信息与计算科学、信息管理与信息系统、信息技术应用与管理、计算机网络与安全管理、信息工程与网络技术、计算机网络管理、网站规划与开发技术、物联网应用技术、网络系统管理、计算机网络技术、系统工程。</w:t>
      </w:r>
    </w:p>
    <w:p>
      <w:pPr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六、工程管理岗位专业要求</w:t>
      </w:r>
    </w:p>
    <w:p>
      <w:pPr>
        <w:ind w:firstLine="560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给水排水工程、市政工程设施与管理、市政工程施工与管理、环境工程（给水排水工程）、城镇建设设施与管理、给排水工程技术、给排水工程、给排水、给排水科学与工程、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与土木工程、建筑工程管理、建筑工程技术、建筑工程与管理、建筑环境与设备工程、建筑设计技术、建筑技术科学、建筑施工管理、建筑装饰工程技术、交通土建工程、工程力学、路桥、市政工程施工与管理、土木工程施工技术与管理、土木工程施工与管理、景观建筑设计、工业与民用建筑、工民建、资源环境与城乡规划管理、城市规划、岩土工程、水务工程、环境工程（给水排水工程）、土木工程、工程管理、项目管理、建筑学、给水与排水、资源环境与城乡规划管理（国土资源与房地产开发）、环境工程、环境科学与工程、交通工程、土木工程（道路与桥梁方向）、土木工程（工程管理）、土木工程（市政）、城市地下空间工程、土木工程（基础设施）、机电一体化、电气工程及其自动化、电机电器及其控制、电机与电器、电子信息工程、电气工程与智能控制、电力电子与电力传动、控制工程、控制科学与工程、机械设计制造及其自动化、机械电子工程、机械工程及自动化、自动化、测控技术与仪器、机械电子、机械工程、测量技术与仪器仪表、测量技术与仪器、机械自动化、机械设计及其自动化、电气工程、工业电气自动化、电气及其自动化、电气测控技术、机械制造及其自动化、机械设计制作及其自动化、机械设计制造及自动化、机械设计制造及其制动化、电气工程与自动化、测控技术与仪器科学、机械工程及自动化、电气自动化、机械制造和自动化、机械设计和制造、电气自动化技术、机电一体化技术、机电自动化技术、电气工程及自动化、机械加工与制造、电子信息技术及仪器、机电工程、电气电子工程、机械工程及其自动化、</w:t>
      </w:r>
      <w:r>
        <w:fldChar w:fldCharType="begin"/>
      </w:r>
      <w:r>
        <w:instrText xml:space="preserve"> HYPERLINK "http://www.eol.cn/zyjs_2924/20071106/t20071106_263617.shtml"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机电设备维修与管理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</w:t>
      </w:r>
      <w:r>
        <w:fldChar w:fldCharType="begin"/>
      </w:r>
      <w:r>
        <w:instrText xml:space="preserve"> HYPERLINK "http://www.eol.cn/zyjs_2924/20071106/t20071106_263618.shtml"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数控设备应用与维护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</w:t>
      </w:r>
      <w:r>
        <w:fldChar w:fldCharType="begin"/>
      </w:r>
      <w:r>
        <w:instrText xml:space="preserve"> HYPERLINK "http://www.eol.cn/zyjs_2924/20071106/t20071106_263620.shtml"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自动化生产设备应用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自动化（数控技术）、电器自动化技术、电机与电器、机电一体化、机电一体化技术、机电一体化（含机械设备维修）、电气工程技术、机电、机械电子工程、机械工程及自动化、机械设计、机械设计及其自动化、机械设计制造及其自动化、机械制造及自动化、数控技术、测控技术与仪器、电气工程及其自动化、电气自动化、电气自动化技术。</w:t>
      </w:r>
    </w:p>
    <w:p>
      <w:pPr>
        <w:ind w:firstLine="552" w:firstLineChars="200"/>
        <w:rPr>
          <w:rFonts w:ascii="黑体" w:hAnsi="黑体" w:eastAsia="黑体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七、机械维修岗位专业要求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机电一体化、电气工程及其自动化、电机电器及其控制、电机与电器、电子信息工程、电力系统及其自动化、电力系统自动化技术、发电厂及电力系统、电力工程与管理、电气工程与智能控制、电力电子与电力传动、控制工程、控制科学与工程、机械设计制造及其自动化、机械电子工程、机械工程及自动化、自动化、测控技术与仪器、机械电子、机械工程、电子信息技术与仪器、测量技术与仪器仪表、测量技术与仪器、机械自动化、机械设计及其自动化、电气工程、工业电气自动化、电气及其自动化、电气测控技术、机械制造及其自动化、机械设计制作及其自动化、机械设计制造及自动化、机械设计制造及其制动化、电气工程与自动化、测控技术与仪器科学、机械工程及自动化、电气自动化、机械制造和自动化、机械设计和制造、电气自动化技术、机电一体化技术、机电自动化技术、电气工程及自动化、机械加工与制造、电子信息技术及仪器、机电工程、电子工程、电气电子工程、机械工程及其自动化、</w:t>
      </w:r>
      <w:r>
        <w:fldChar w:fldCharType="begin"/>
      </w:r>
      <w:r>
        <w:instrText xml:space="preserve"> HYPERLINK "http://www.eol.cn/zyjs_2924/20071106/t20071106_263617.shtml"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机电设备维修与管理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、焊接技术及自动化、</w:t>
      </w:r>
      <w:r>
        <w:fldChar w:fldCharType="begin"/>
      </w:r>
      <w:r>
        <w:instrText xml:space="preserve"> HYPERLINK "http://www.eol.cn/zyjs_2924/20071106/t20071106_263618.shtml"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数控设备应用与维护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</w:t>
      </w:r>
      <w:r>
        <w:fldChar w:fldCharType="begin"/>
      </w:r>
      <w:r>
        <w:instrText xml:space="preserve"> HYPERLINK "http://www.eol.cn/zyjs_2924/20071106/t20071106_263620.shtml"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自动化生产设备应用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自动化（数控技术）、电子信息技术、电器自动化技术、电子信息工程、电机与电器、机电一体化、机电一体化技术、机电一体化（含机械设备维修）、电气工程技术、机电、机械电子工程、机械工程及自动化、机械设计、机械设计及其自动化、机械设计制造及其自动化、机械制造及自动化、数控技术、测控技术与仪器、电气工程及其自动化、电气自动化、电气自动化技术、电子信息工程技术、应用电子技术、应用电子、应用电子信息技术、建材机械制造与维修。</w:t>
      </w:r>
    </w:p>
    <w:p>
      <w:pPr>
        <w:ind w:firstLine="552" w:firstLineChars="200"/>
        <w:rPr>
          <w:rFonts w:ascii="黑体" w:hAnsi="黑体" w:eastAsia="黑体"/>
          <w:color w:val="FF0000"/>
          <w:spacing w:val="-2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八、管网管理岗位专业要求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给水排水工程、市政工程设施与管理、市政工程施工与管理、环境工程（给水排水工程）、城镇建设设施与管理、给排水工程技术、给排水工程、给排水、给排水科学与工程、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与土木工程、建筑工程管理、建筑工程技术、建筑工程与管理、建筑环境与设备工程、建筑设计技术、建筑技术科学、建筑施工管理、建筑装饰工程技术、交通土建工程、工程力学、路桥、市政工程施工与管理、土木工程施工技术与管理、土木工程施工与管理、景观建筑设计、工业与民用建筑、工民建、资源环境与城乡规划管理、城市规划、岩土工程、水务工程、环境工程（给水排水工程）、土木工程、工程管理、项目管理、建筑学、给水与排水、资源环境与城乡规划管理（国土资源与房地产开发）、环境工程、环境科学与工程、交通工程、土木工程（道路与桥梁方向）、土木工程（工程管理）、土木工程（市政）、城市地下空间工程、土木工程（基础设施）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备注：若所学专业与目录中专业仅有“和”、“与”、“及”、“及其”等连接词的不同，或仅有1个“学”字的差别，或变换了连接词的（如“及”换成“与”），可视为同一专业。</w:t>
      </w:r>
    </w:p>
    <w:p>
      <w:pPr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759760">
    <w:nsid w:val="62DEAA50"/>
    <w:multiLevelType w:val="singleLevel"/>
    <w:tmpl w:val="62DEAA50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6587597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1482"/>
    <w:rsid w:val="00016F96"/>
    <w:rsid w:val="000A7B3C"/>
    <w:rsid w:val="00101C44"/>
    <w:rsid w:val="00116305"/>
    <w:rsid w:val="001E1084"/>
    <w:rsid w:val="0023136C"/>
    <w:rsid w:val="002405C0"/>
    <w:rsid w:val="00311A9F"/>
    <w:rsid w:val="003E338F"/>
    <w:rsid w:val="00442BBD"/>
    <w:rsid w:val="004C047E"/>
    <w:rsid w:val="005D326E"/>
    <w:rsid w:val="00603296"/>
    <w:rsid w:val="00616168"/>
    <w:rsid w:val="00767081"/>
    <w:rsid w:val="00853886"/>
    <w:rsid w:val="0086580B"/>
    <w:rsid w:val="008B28AF"/>
    <w:rsid w:val="008B60E9"/>
    <w:rsid w:val="008D3897"/>
    <w:rsid w:val="00913357"/>
    <w:rsid w:val="00986929"/>
    <w:rsid w:val="00AD01ED"/>
    <w:rsid w:val="00B37E84"/>
    <w:rsid w:val="00B91482"/>
    <w:rsid w:val="00BB1B99"/>
    <w:rsid w:val="00BF6DAF"/>
    <w:rsid w:val="00C943FD"/>
    <w:rsid w:val="00CD4648"/>
    <w:rsid w:val="00ED0775"/>
    <w:rsid w:val="00FA7F40"/>
    <w:rsid w:val="0C1C1A0C"/>
    <w:rsid w:val="10E40446"/>
    <w:rsid w:val="11CE7094"/>
    <w:rsid w:val="17150DDB"/>
    <w:rsid w:val="24C90304"/>
    <w:rsid w:val="3C5C5A61"/>
    <w:rsid w:val="4AE146FE"/>
    <w:rsid w:val="4CFE5BED"/>
    <w:rsid w:val="4F0F53CA"/>
    <w:rsid w:val="5124132E"/>
    <w:rsid w:val="52B71683"/>
    <w:rsid w:val="57295133"/>
    <w:rsid w:val="5C475B55"/>
    <w:rsid w:val="61BB0E6C"/>
    <w:rsid w:val="695D20E0"/>
    <w:rsid w:val="6C8C6531"/>
    <w:rsid w:val="6EC906BB"/>
    <w:rsid w:val="6F8637E3"/>
    <w:rsid w:val="7006403A"/>
    <w:rsid w:val="711826AC"/>
    <w:rsid w:val="7CED1A62"/>
    <w:rsid w:val="7E7340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564</Words>
  <Characters>3217</Characters>
  <Lines>26</Lines>
  <Paragraphs>7</Paragraphs>
  <TotalTime>0</TotalTime>
  <ScaleCrop>false</ScaleCrop>
  <LinksUpToDate>false</LinksUpToDate>
  <CharactersWithSpaces>3774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2019-09-05T01:20:00Z</dcterms:created>
  <dc:creator>ptg</dc:creator>
  <cp:lastModifiedBy>潘统港</cp:lastModifiedBy>
  <dcterms:modified xsi:type="dcterms:W3CDTF">2020-07-29T03:19:08Z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