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ascii="微软雅黑" w:hAnsi="微软雅黑" w:eastAsia="微软雅黑" w:cs="微软雅黑"/>
          <w:i w:val="0"/>
          <w:caps w:val="0"/>
          <w:color w:val="333333"/>
          <w:spacing w:val="0"/>
          <w:sz w:val="22"/>
          <w:szCs w:val="22"/>
        </w:rPr>
      </w:pPr>
      <w:bookmarkStart w:id="0" w:name="_GoBack"/>
      <w:r>
        <w:rPr>
          <w:rFonts w:hint="eastAsia" w:ascii="微软雅黑" w:hAnsi="微软雅黑" w:eastAsia="微软雅黑" w:cs="微软雅黑"/>
          <w:i w:val="0"/>
          <w:caps w:val="0"/>
          <w:color w:val="333333"/>
          <w:spacing w:val="0"/>
          <w:sz w:val="22"/>
          <w:szCs w:val="22"/>
          <w:bdr w:val="none" w:color="auto" w:sz="0" w:space="0"/>
          <w:shd w:val="clear" w:fill="FFFFFF"/>
        </w:rPr>
        <w:t>宝鸡市陈仓区2020年县及县以下医疗卫生机构定向招聘医学类本科毕业生补充招聘计划一览表</w:t>
      </w:r>
    </w:p>
    <w:tbl>
      <w:tblPr>
        <w:tblW w:w="0" w:type="auto"/>
        <w:tblInd w:w="0" w:type="dxa"/>
        <w:shd w:val="clear" w:color="auto" w:fill="FFFFFF"/>
        <w:tblLayout w:type="autofit"/>
        <w:tblCellMar>
          <w:top w:w="0" w:type="dxa"/>
          <w:left w:w="0" w:type="dxa"/>
          <w:bottom w:w="0" w:type="dxa"/>
          <w:right w:w="0" w:type="dxa"/>
        </w:tblCellMar>
      </w:tblPr>
      <w:tblGrid>
        <w:gridCol w:w="553"/>
        <w:gridCol w:w="1153"/>
        <w:gridCol w:w="850"/>
        <w:gridCol w:w="553"/>
        <w:gridCol w:w="553"/>
        <w:gridCol w:w="553"/>
        <w:gridCol w:w="806"/>
        <w:gridCol w:w="1007"/>
        <w:gridCol w:w="2578"/>
      </w:tblGrid>
      <w:tr>
        <w:tblPrEx>
          <w:shd w:val="clear" w:color="auto" w:fill="FFFFFF"/>
          <w:tblCellMar>
            <w:top w:w="0" w:type="dxa"/>
            <w:left w:w="0" w:type="dxa"/>
            <w:bottom w:w="0" w:type="dxa"/>
            <w:right w:w="0" w:type="dxa"/>
          </w:tblCellMar>
        </w:tblPrEx>
        <w:trPr>
          <w:trHeight w:val="1275" w:hRule="atLeast"/>
        </w:trPr>
        <w:tc>
          <w:tcPr>
            <w:tcW w:w="13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地市</w:t>
            </w:r>
          </w:p>
        </w:tc>
        <w:tc>
          <w:tcPr>
            <w:tcW w:w="115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县区</w:t>
            </w:r>
          </w:p>
        </w:tc>
        <w:tc>
          <w:tcPr>
            <w:tcW w:w="171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招聘单位</w:t>
            </w:r>
          </w:p>
        </w:tc>
        <w:tc>
          <w:tcPr>
            <w:tcW w:w="111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拟招聘人数</w:t>
            </w:r>
          </w:p>
        </w:tc>
        <w:tc>
          <w:tcPr>
            <w:tcW w:w="250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学历条件</w:t>
            </w:r>
          </w:p>
        </w:tc>
        <w:tc>
          <w:tcPr>
            <w:tcW w:w="301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学位条件</w:t>
            </w:r>
          </w:p>
        </w:tc>
        <w:tc>
          <w:tcPr>
            <w:tcW w:w="183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专业条件</w:t>
            </w:r>
          </w:p>
        </w:tc>
        <w:tc>
          <w:tcPr>
            <w:tcW w:w="157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联系人</w:t>
            </w:r>
          </w:p>
        </w:tc>
        <w:tc>
          <w:tcPr>
            <w:tcW w:w="102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联系电话</w:t>
            </w:r>
          </w:p>
        </w:tc>
      </w:tr>
      <w:tr>
        <w:tblPrEx>
          <w:tblCellMar>
            <w:top w:w="0" w:type="dxa"/>
            <w:left w:w="0" w:type="dxa"/>
            <w:bottom w:w="0" w:type="dxa"/>
            <w:right w:w="0" w:type="dxa"/>
          </w:tblCellMar>
        </w:tblPrEx>
        <w:trPr>
          <w:trHeight w:val="1065" w:hRule="atLeast"/>
        </w:trPr>
        <w:tc>
          <w:tcPr>
            <w:tcW w:w="135" w:type="dxa"/>
            <w:vMerge w:val="restart"/>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宝鸡市</w:t>
            </w:r>
          </w:p>
        </w:tc>
        <w:tc>
          <w:tcPr>
            <w:tcW w:w="1155" w:type="dxa"/>
            <w:vMerge w:val="restart"/>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陈仓区        </w:t>
            </w:r>
          </w:p>
        </w:tc>
        <w:tc>
          <w:tcPr>
            <w:tcW w:w="1710" w:type="dxa"/>
            <w:vMerge w:val="restart"/>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 陈仓医院（15人）</w:t>
            </w:r>
          </w:p>
        </w:tc>
        <w:tc>
          <w:tcPr>
            <w:tcW w:w="111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6</w:t>
            </w:r>
          </w:p>
        </w:tc>
        <w:tc>
          <w:tcPr>
            <w:tcW w:w="250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普通全日制本科及以上</w:t>
            </w:r>
          </w:p>
        </w:tc>
        <w:tc>
          <w:tcPr>
            <w:tcW w:w="301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本科及以上需具有相应学位</w:t>
            </w:r>
          </w:p>
        </w:tc>
        <w:tc>
          <w:tcPr>
            <w:tcW w:w="183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临床医学</w:t>
            </w:r>
          </w:p>
        </w:tc>
        <w:tc>
          <w:tcPr>
            <w:tcW w:w="1575" w:type="dxa"/>
            <w:vMerge w:val="restart"/>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刘建秀  黄巧芬</w:t>
            </w:r>
          </w:p>
        </w:tc>
        <w:tc>
          <w:tcPr>
            <w:tcW w:w="1020" w:type="dxa"/>
            <w:vMerge w:val="restart"/>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6212602  6222900</w:t>
            </w:r>
          </w:p>
        </w:tc>
      </w:tr>
      <w:tr>
        <w:tblPrEx>
          <w:tblCellMar>
            <w:top w:w="0" w:type="dxa"/>
            <w:left w:w="0" w:type="dxa"/>
            <w:bottom w:w="0" w:type="dxa"/>
            <w:right w:w="0" w:type="dxa"/>
          </w:tblCellMar>
        </w:tblPrEx>
        <w:trPr>
          <w:trHeight w:val="1065" w:hRule="atLeast"/>
        </w:trPr>
        <w:tc>
          <w:tcPr>
            <w:tcW w:w="13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15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71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2</w:t>
            </w:r>
          </w:p>
        </w:tc>
        <w:tc>
          <w:tcPr>
            <w:tcW w:w="258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普通全日制本科及以上</w:t>
            </w:r>
          </w:p>
        </w:tc>
        <w:tc>
          <w:tcPr>
            <w:tcW w:w="11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本科及以上需具有相应学位</w:t>
            </w:r>
          </w:p>
        </w:tc>
        <w:tc>
          <w:tcPr>
            <w:tcW w:w="244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临床医学（急诊）</w:t>
            </w:r>
          </w:p>
        </w:tc>
        <w:tc>
          <w:tcPr>
            <w:tcW w:w="157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02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r>
      <w:tr>
        <w:tblPrEx>
          <w:tblCellMar>
            <w:top w:w="0" w:type="dxa"/>
            <w:left w:w="0" w:type="dxa"/>
            <w:bottom w:w="0" w:type="dxa"/>
            <w:right w:w="0" w:type="dxa"/>
          </w:tblCellMar>
        </w:tblPrEx>
        <w:trPr>
          <w:trHeight w:val="1065" w:hRule="atLeast"/>
        </w:trPr>
        <w:tc>
          <w:tcPr>
            <w:tcW w:w="13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15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71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3</w:t>
            </w:r>
          </w:p>
        </w:tc>
        <w:tc>
          <w:tcPr>
            <w:tcW w:w="258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普通全日制本科及以上</w:t>
            </w:r>
          </w:p>
        </w:tc>
        <w:tc>
          <w:tcPr>
            <w:tcW w:w="11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本科及以上需具有相应学位</w:t>
            </w:r>
          </w:p>
        </w:tc>
        <w:tc>
          <w:tcPr>
            <w:tcW w:w="244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临床医学（儿科）</w:t>
            </w:r>
          </w:p>
        </w:tc>
        <w:tc>
          <w:tcPr>
            <w:tcW w:w="157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02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r>
      <w:tr>
        <w:tblPrEx>
          <w:tblCellMar>
            <w:top w:w="0" w:type="dxa"/>
            <w:left w:w="0" w:type="dxa"/>
            <w:bottom w:w="0" w:type="dxa"/>
            <w:right w:w="0" w:type="dxa"/>
          </w:tblCellMar>
        </w:tblPrEx>
        <w:trPr>
          <w:trHeight w:val="1065" w:hRule="atLeast"/>
        </w:trPr>
        <w:tc>
          <w:tcPr>
            <w:tcW w:w="13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15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71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1</w:t>
            </w:r>
          </w:p>
        </w:tc>
        <w:tc>
          <w:tcPr>
            <w:tcW w:w="258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普通全日制本科及以上</w:t>
            </w:r>
          </w:p>
        </w:tc>
        <w:tc>
          <w:tcPr>
            <w:tcW w:w="11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本科及以上需具有相应学位</w:t>
            </w:r>
          </w:p>
        </w:tc>
        <w:tc>
          <w:tcPr>
            <w:tcW w:w="244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临床医学（麻醉）</w:t>
            </w:r>
          </w:p>
        </w:tc>
        <w:tc>
          <w:tcPr>
            <w:tcW w:w="157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02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r>
      <w:tr>
        <w:tblPrEx>
          <w:tblCellMar>
            <w:top w:w="0" w:type="dxa"/>
            <w:left w:w="0" w:type="dxa"/>
            <w:bottom w:w="0" w:type="dxa"/>
            <w:right w:w="0" w:type="dxa"/>
          </w:tblCellMar>
        </w:tblPrEx>
        <w:trPr>
          <w:trHeight w:val="1065" w:hRule="atLeast"/>
        </w:trPr>
        <w:tc>
          <w:tcPr>
            <w:tcW w:w="13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15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71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2</w:t>
            </w:r>
          </w:p>
        </w:tc>
        <w:tc>
          <w:tcPr>
            <w:tcW w:w="258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普通全日制本科及以上</w:t>
            </w:r>
          </w:p>
        </w:tc>
        <w:tc>
          <w:tcPr>
            <w:tcW w:w="11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本科及以上需具有相应学位</w:t>
            </w:r>
          </w:p>
        </w:tc>
        <w:tc>
          <w:tcPr>
            <w:tcW w:w="244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临床医学（心电）</w:t>
            </w:r>
          </w:p>
        </w:tc>
        <w:tc>
          <w:tcPr>
            <w:tcW w:w="157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02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r>
      <w:tr>
        <w:tblPrEx>
          <w:tblCellMar>
            <w:top w:w="0" w:type="dxa"/>
            <w:left w:w="0" w:type="dxa"/>
            <w:bottom w:w="0" w:type="dxa"/>
            <w:right w:w="0" w:type="dxa"/>
          </w:tblCellMar>
        </w:tblPrEx>
        <w:trPr>
          <w:trHeight w:val="1065" w:hRule="atLeast"/>
        </w:trPr>
        <w:tc>
          <w:tcPr>
            <w:tcW w:w="13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15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71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56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1</w:t>
            </w:r>
          </w:p>
        </w:tc>
        <w:tc>
          <w:tcPr>
            <w:tcW w:w="258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普通全日制本科及以上</w:t>
            </w:r>
          </w:p>
        </w:tc>
        <w:tc>
          <w:tcPr>
            <w:tcW w:w="1170"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本科及以上需具有相应学位</w:t>
            </w:r>
          </w:p>
        </w:tc>
        <w:tc>
          <w:tcPr>
            <w:tcW w:w="2445" w:type="dxa"/>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7"/>
                <w:szCs w:val="27"/>
              </w:rPr>
            </w:pPr>
            <w:r>
              <w:rPr>
                <w:rFonts w:hint="eastAsia" w:ascii="微软雅黑" w:hAnsi="微软雅黑" w:eastAsia="微软雅黑" w:cs="微软雅黑"/>
                <w:i w:val="0"/>
                <w:caps w:val="0"/>
                <w:color w:val="333333"/>
                <w:spacing w:val="0"/>
                <w:kern w:val="0"/>
                <w:sz w:val="27"/>
                <w:szCs w:val="27"/>
                <w:bdr w:val="none" w:color="auto" w:sz="0" w:space="0"/>
                <w:lang w:val="en-US" w:eastAsia="zh-CN" w:bidi="ar"/>
              </w:rPr>
              <w:t>医学影像学</w:t>
            </w:r>
          </w:p>
        </w:tc>
        <w:tc>
          <w:tcPr>
            <w:tcW w:w="1575"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c>
          <w:tcPr>
            <w:tcW w:w="1020" w:type="dxa"/>
            <w:vMerge w:val="continue"/>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rPr>
                <w:rFonts w:hint="eastAsia" w:ascii="微软雅黑" w:hAnsi="微软雅黑" w:eastAsia="微软雅黑" w:cs="微软雅黑"/>
                <w:i w:val="0"/>
                <w:caps w:val="0"/>
                <w:color w:val="333333"/>
                <w:spacing w:val="0"/>
                <w:sz w:val="27"/>
                <w:szCs w:val="27"/>
              </w:rPr>
            </w:pPr>
          </w:p>
        </w:tc>
      </w:tr>
    </w:tbl>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43985"/>
    <w:rsid w:val="27143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2020-08-05T02:36:00Z</dcterms:created>
  <dc:creator>Administrator</dc:creator>
  <cp:lastModifiedBy>Administrator</cp:lastModifiedBy>
  <dcterms:modified xsi:type="dcterms:W3CDTF">2020-08-05T03:42:30Z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