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56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  <w:vertAlign w:val="baseline"/>
        </w:rPr>
        <w:t>具体资格条件及薪酬待遇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tbl>
      <w:tblPr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957"/>
        <w:gridCol w:w="1096"/>
        <w:gridCol w:w="2523"/>
        <w:gridCol w:w="3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1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试用期</w:t>
            </w:r>
          </w:p>
        </w:tc>
        <w:tc>
          <w:tcPr>
            <w:tcW w:w="25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薪酬待遇</w:t>
            </w:r>
          </w:p>
        </w:tc>
        <w:tc>
          <w:tcPr>
            <w:tcW w:w="3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机驾长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1个月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应发工资：3900元（试用期应发工资3600元），另外，单位承担其社保费用。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1、男性，会游泳，身体健康；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2、高中以上学历，年龄在45周岁以下；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3、持有有效船舶驾驶类适任证书。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水手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1个月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应发工资：3700元（试用期应发工资3400元），另外，单位承担社保费用。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1、男性，会游泳，身体健康；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2、高中以上学历，年龄在35周岁以下；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3、持有有效船员证书。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14E3A"/>
    <w:rsid w:val="3CD14E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2020-08-07T08:40:00Z</dcterms:created>
  <dc:creator>ASUS</dc:creator>
  <cp:lastModifiedBy>ASUS</cp:lastModifiedBy>
  <dcterms:modified xsi:type="dcterms:W3CDTF">2020-08-07T08:40:38Z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