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center"/>
        <w:outlineLvl w:val="4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佛山科学技术学院2020年</w:t>
      </w:r>
      <w:r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  <w:t>准入编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财务管理人员招聘公告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佛山科学技术学院是一所具有60多年办学历史、拥有</w:t>
      </w:r>
      <w:bookmarkEnd w:id="0"/>
      <w:r>
        <w:rPr>
          <w:rFonts w:hint="eastAsia" w:ascii="仿宋_GB2312" w:eastAsia="仿宋_GB2312"/>
          <w:sz w:val="32"/>
          <w:szCs w:val="32"/>
        </w:rPr>
        <w:t>硕士学位授予权的广东省高水平理工科大学，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坐落在国家历史文化名城、全国文明城市、全国先进制造业基地、粤港澳大湾区重要节点城市——广东省佛山市。2013年7月经国务院学位委员会批准为硕士学位授予单位，现有机械工程、兽医学、土木工程、光学工程、材料科学与工程、畜牧学等6个硕士学位授权一级学科点和教育、控制工程、农业、国际商务、兽医等5个硕士专业学位授权类别。</w:t>
      </w:r>
      <w:r>
        <w:rPr>
          <w:rFonts w:hint="eastAsia" w:ascii="仿宋_GB2312" w:eastAsia="仿宋_GB2312"/>
          <w:sz w:val="32"/>
          <w:szCs w:val="32"/>
        </w:rPr>
        <w:t>2015年整体进入广东省高水平大学重点建设高校行列，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2017年经广东省学位委员会批准为博士学位授予立项建设单位。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现有仙溪、江湾、河滨三个校区，校园占地面积2207.8亩，建筑面积60万多平方米。学校现有教职工1739人，全日制在校本科生和硕士研究生19300余人。学校建立了博士后培养、研究生教育、本科教育和继续教育多层次多形式的立体办学体系，设有研究生学院和16个二级学院，68个本科专业，6个硕士学位授权一级学科点和5个硕士专业学位授权类别。学校秉承“明德博学、自强有为”的校训，倡导“以人为本、求实创新的校园文化；崇尚学术、爱岗敬业的教师文化；成人成才、创业创新的学生文化”，形成了优良的办学传统和鲜明的办学特色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高水平的师资队伍、良好的校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园环境、浓郁的学术氛围和全面的行政服务意识以及学校国际化视野，学校正在实现跨越式飞跃发展。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根据高水平理工科大学建设工作需要，佛山科学技术学院拟向社会公开招聘2名财务管理人员，具体招聘方案如下：</w:t>
      </w:r>
    </w:p>
    <w:p>
      <w:pPr>
        <w:tabs>
          <w:tab w:val="center" w:pos="4451"/>
        </w:tabs>
        <w:spacing w:line="520" w:lineRule="exact"/>
        <w:ind w:firstLine="633" w:firstLineChars="198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一、招聘岗位及人数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财务管理人员（专业技术岗）2名，从事财务管理及相关工作。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二、薪酬待遇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none"/>
        </w:rPr>
        <w:t>工资待遇参照国家事业单位及学校有关政策规定执行。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入职满2年后，经考核合格后入编。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三、招聘范围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面向社会。</w:t>
      </w:r>
    </w:p>
    <w:p>
      <w:pPr>
        <w:spacing w:line="52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四、招聘条件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应聘人员应同时具备下列基本条件及岗位任职条件：</w:t>
      </w:r>
    </w:p>
    <w:p>
      <w:pPr>
        <w:spacing w:line="520" w:lineRule="exact"/>
        <w:ind w:firstLine="641" w:firstLineChars="200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（一）基本条件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1.具有中华人民共和国国籍；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2.具有较高的政治素质和坚定的理想信念，坚决贯彻执行党的基本路线和各项方针政策，有较强的政治敏感性和政治辨别力；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3.具有良好的职业道德、科学研究素养和团队合作精神。具有强烈的事业心和责任感；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4.具备较强的组织管理能力和语言、文字表达能力；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5.具有较强的纪律观念和规矩意识，遵纪守法，为人正直，作风正派，廉洁自律；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6.具备岗位所需的专业或者技能条件；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7.适应岗位要求的身体条件。</w:t>
      </w:r>
    </w:p>
    <w:p>
      <w:pPr>
        <w:spacing w:line="520" w:lineRule="exact"/>
        <w:ind w:firstLine="641" w:firstLineChars="200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>（二）岗位任职条件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1.学历学位要求：硕士研究生及以上学历，硕士及以上学位，且本科阶段学历学位须为脱产公办全日制学习获得的。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2.年龄要求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（1）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0周岁及以下（截止至报名开始当天）；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（2）2020届毕业生可报名，不限年龄，但须于2020年9月30日前取得相应毕业证书、学位证书，否则视为放弃聘用。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3.专业要求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（1）本科阶段专业为会计学（B120203）、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审计学（B120207）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或财务管理（B120204）；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（2）研究生阶段专业为以下专业之一：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会计学（A120201）、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审计硕士(A020307)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、企业管理（财务管理，A120202）、会计硕士（专业硕士，A120206）、金融硕士（专业硕士A020211）、税务硕士（专业硕士A020213）、财政学（含∶税收学A020203）、金融学（含∶保险学A020204）；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（3）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同等条件下，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有CPA、ACCA、CGMA资格证书者优先。</w:t>
      </w:r>
    </w:p>
    <w:p>
      <w:pPr>
        <w:spacing w:line="520" w:lineRule="exact"/>
        <w:ind w:firstLine="641" w:firstLineChars="200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2"/>
          <w:szCs w:val="32"/>
        </w:rPr>
        <w:t xml:space="preserve">（三）有下列情况之一者，不得报考 </w:t>
      </w:r>
    </w:p>
    <w:p>
      <w:pPr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1.受行政开除处分未满5年或其它行政处分正在处分期内的。</w:t>
      </w:r>
    </w:p>
    <w:p>
      <w:pPr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2.曾因超生被有关单位依照人口与计划生育有关规定作出处理决定，从该处理决定作出之日起未满5年的。</w:t>
      </w:r>
    </w:p>
    <w:p>
      <w:pPr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3.近两年内，在机关、事业单位招录（聘）考试、体检或考察中存在违纪行为的。 </w:t>
      </w:r>
    </w:p>
    <w:p>
      <w:pPr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4.因涉嫌违法违纪正在接受审计、纪律审查或者涉嫌犯罪，司法程序尚未终结的；或者刑事处罚期限未满的人员。 </w:t>
      </w:r>
    </w:p>
    <w:p>
      <w:pPr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5.法律、法规规定的其它不得应聘的情形。</w:t>
      </w:r>
    </w:p>
    <w:p>
      <w:pPr>
        <w:spacing w:line="52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五、报名与资格审查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（一）报名办法：本次招聘考试采取网络报名的方式，报考人员须登录学校招聘网站（</w:t>
      </w:r>
      <w:r>
        <w:rPr>
          <w:rFonts w:ascii="仿宋_GB2312" w:hAnsi="仿宋_GB2312" w:eastAsia="仿宋_GB2312"/>
          <w:sz w:val="28"/>
          <w:szCs w:val="28"/>
        </w:rPr>
        <w:t>https://rczp.fosu.edu.cn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），并经过“网上报名”和“资格审查”两个步骤完成报名手续。报考人员须使用第二代居民身份证进行报考及参加考试。报考人员要践行诚信报考、诚信考试。报名时，报考人员提交的报考申请材料应当真实、准确。凡提供虚假报考申请材料的，一经查实，即取消报考资格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1．网上报名。网上报名时间为：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2020年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月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none"/>
        </w:rPr>
        <w:t>31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日至2020年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u w:val="none"/>
        </w:rPr>
        <w:t>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u w:val="none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日。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none"/>
        </w:rPr>
        <w:t>考生在上述时间登录学校招聘网站（</w:t>
      </w:r>
      <w:r>
        <w:rPr>
          <w:rFonts w:ascii="仿宋_GB2312" w:hAnsi="仿宋_GB2312" w:eastAsia="仿宋_GB2312"/>
          <w:sz w:val="28"/>
          <w:szCs w:val="28"/>
          <w:u w:val="none"/>
        </w:rPr>
        <w:t>https://rczp.fosu.edu.cn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none"/>
        </w:rPr>
        <w:t>）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  <w:u w:val="none"/>
        </w:rPr>
        <w:t>选择“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  <w:u w:val="none"/>
        </w:rPr>
        <w:t>行政人员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  <w:u w:val="none"/>
        </w:rPr>
        <w:t>”模块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none"/>
        </w:rPr>
        <w:t>进行报名，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填写个人情况，提交报考申请，并上传本人近期免冠2寸正面证件电子照片（格式为.JPG格式，大小为20KB以下）。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2．资格审查。报名人员在完成网上提交报考申请后，我单位对报名人员进行网上资料填报资格审查。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3．报名结果查询。报考人员可登录网上报名系统查询资格审查结果。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4．打印准考证。通过资格审查后，报考人员应于考试前5天登录网上报名系统下载打印准考证。</w:t>
      </w:r>
    </w:p>
    <w:p>
      <w:pPr>
        <w:spacing w:line="52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六、考试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1.初试：初试前30分钟抽签确定初试顺序，考生不在规定时间内到达候考室的，视为放弃资格。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初试内容为岗位相关知识和综合能力测试等。初试成绩按百分制计算，根据初试成绩从高分到低分排序，按1：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的比例确定复试人选，如参加初试人数少于1:</w:t>
      </w: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则按实际人数确定。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2.复试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面试）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：复试前30分钟抽签确定复试顺序，考生不在规定时间内到达候考室的，视为放弃资格。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进入复试环节的应聘者须在规定时间携带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报名表（招聘网站报名系统打印）及相关证明材料原件及复印件到指定地点进行资格复查和复试。相关证明材料包括身份证、学历证、学位证、工作经历证明及相关证书等，有国（境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）外留学经历的考生需提供国（境）外学历学位认证。应聘者提交的复查材料应当真实、准确，凡提供虚假及不符合报名条件的材料，一经查实，即取消复试资格。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复试为综合素质能力考察。主要考察应聘者综合能力、抗压能力、业务熟练程度、以及对应聘者适合招聘岗位要求的职业素质进行测评，时间原则上控制在8分钟内。复试成绩按百分制计算，复试评委组成员的平均分（去除1个最高分和1个最低分后）为复试成绩（保留小数点后两位），75分及以上为合格，75分以下的考生不再计算总分。复试成绩在复试结束后当场向应聘者公布。复试使用统一试题的，复试期间应当对考生实行封闭式管理。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3.最终成绩的计算方法：初试、复试成绩按5：5比例合成总成绩，总成绩为100分，合格线为60分。</w:t>
      </w:r>
    </w:p>
    <w:p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4.符合报考资格的名单以及初试、复试的时间、地点在学校招聘网站上公告。</w:t>
      </w:r>
    </w:p>
    <w:p>
      <w:pPr>
        <w:spacing w:line="520" w:lineRule="exact"/>
        <w:ind w:firstLine="614" w:firstLineChars="192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七、体检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根据拟聘人数，按照考生总成绩从高分到低分确定等额体检人选。根据《广东省事业单位公开招聘人员体检实施细则（试行）》规定，组织体检人选到指定区级以上综合性医院进行体检。体检不合格的，可按成绩高低在具备候选资格人员中依次递补。体检所需费用由招聘单位支出。</w:t>
      </w:r>
    </w:p>
    <w:p>
      <w:pPr>
        <w:spacing w:line="520" w:lineRule="exact"/>
        <w:ind w:firstLine="614" w:firstLineChars="192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八、考察</w:t>
      </w:r>
    </w:p>
    <w:p>
      <w:pPr>
        <w:spacing w:line="520" w:lineRule="exact"/>
        <w:ind w:firstLine="614" w:firstLineChars="192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对体检合格者，按照《广东省事业单位公开招聘人员考察工作实施细则（试行）》进行组织考察。因考察不合格或放弃聘用的，可在同一岗位中按报考人员总成绩由高分到低分依次递补。</w:t>
      </w:r>
    </w:p>
    <w:p>
      <w:pPr>
        <w:spacing w:line="560" w:lineRule="exact"/>
        <w:ind w:firstLine="6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九、确定拟聘人员及公示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体检、考察合格者，经学校确定拟聘人选。拟聘人选在同级组织人社部门网站公示7个工作日。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十、办理聘用手续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拟聘用人员经公示无异议的，学校按照有关规定办理聘用手续，与聘用人员签订聘用合同，并严格履行合同条款。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十一、联系方式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招聘联系电话：0757—83962588 刘老师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监督投诉电话： 0757—82988984（佛山科学技术学院纪委、监察处） 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联系地址：广东省佛山市南海区狮山镇广云路33号佛山科学技术学院人力资源处人事管理科A1-417，邮编528225。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4A054EE-91A1-03C2-0402-355F6D221AB8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6D76E0-F6D9-2389-0402-355F92A954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4CE81E3-154B-599D-0402-355FECA03FC5}"/>
  </w:font>
  <w:font w:name="仿宋_GB2312">
    <w:altName w:val="汉仪仿宋KW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4"/>
      </w:rPr>
      <w:id w:val="0"/>
    </w:sdtPr>
    <w:sdtEndPr>
      <w:rPr>
        <w:rStyle w:val="4"/>
      </w:rPr>
    </w:sdtEndPr>
    <w:sdtContent>
      <w:p>
        <w:pPr>
          <w:pStyle w:val="2"/>
          <w:framePr w:wrap="around" w:vAnchor="text" w:hAnchor="margin" w:xAlign="right" w:y="1"/>
          <w:rPr>
            <w:rStyle w:val="4"/>
          </w:rPr>
        </w:pPr>
        <w:r>
          <w:rPr>
            <w:rStyle w:val="4"/>
          </w:rPr>
          <w:fldChar w:fldCharType="begin"/>
        </w:r>
        <w:r>
          <w:rPr>
            <w:rStyle w:val="4"/>
          </w:rPr>
          <w:instrText xml:space="preserve"> PAGE </w:instrText>
        </w:r>
        <w:r>
          <w:rPr>
            <w:rStyle w:val="4"/>
          </w:rPr>
          <w:fldChar w:fldCharType="separate"/>
        </w:r>
        <w:r>
          <w:rPr>
            <w:rStyle w:val="4"/>
          </w:rPr>
          <w:t>1</w:t>
        </w:r>
        <w:r>
          <w:rPr>
            <w:rStyle w:val="4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4"/>
      </w:rPr>
      <w:id w:val="59063414"/>
    </w:sdtPr>
    <w:sdtEndPr>
      <w:rPr>
        <w:rStyle w:val="4"/>
      </w:rPr>
    </w:sdtEndPr>
    <w:sdtContent>
      <w:p>
        <w:pPr>
          <w:pStyle w:val="2"/>
          <w:framePr w:wrap="around" w:vAnchor="text" w:hAnchor="margin" w:xAlign="right" w:y="1"/>
          <w:rPr>
            <w:rStyle w:val="4"/>
          </w:rPr>
        </w:pPr>
        <w:r>
          <w:rPr>
            <w:rStyle w:val="4"/>
          </w:rPr>
          <w:fldChar w:fldCharType="begin"/>
        </w:r>
        <w:r>
          <w:rPr>
            <w:rStyle w:val="4"/>
          </w:rPr>
          <w:instrText xml:space="preserve"> PAGE </w:instrText>
        </w:r>
        <w:r>
          <w:rPr>
            <w:rStyle w:val="4"/>
          </w:rPr>
          <w:fldChar w:fldCharType="end"/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A1A6C"/>
    <w:rsid w:val="002052F7"/>
    <w:rsid w:val="00306B4B"/>
    <w:rsid w:val="00846322"/>
    <w:rsid w:val="009740DF"/>
    <w:rsid w:val="00B02C22"/>
    <w:rsid w:val="00B81439"/>
    <w:rsid w:val="00C412FC"/>
    <w:rsid w:val="00D20461"/>
    <w:rsid w:val="00F058CC"/>
    <w:rsid w:val="075356CB"/>
    <w:rsid w:val="194A74C0"/>
    <w:rsid w:val="213A1A6C"/>
    <w:rsid w:val="3844319E"/>
    <w:rsid w:val="40656D52"/>
    <w:rsid w:val="42400CB9"/>
    <w:rsid w:val="5AD54353"/>
    <w:rsid w:val="7262797C"/>
    <w:rsid w:val="7EFBA075"/>
    <w:rsid w:val="F27DAAD5"/>
    <w:rsid w:val="FEEF4D6F"/>
    <w:rsid w:val="FF9FA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字符"/>
    <w:basedOn w:val="3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472</Words>
  <Characters>2691</Characters>
  <Lines>22</Lines>
  <Paragraphs>6</Paragraphs>
  <TotalTime>0</TotalTime>
  <ScaleCrop>false</ScaleCrop>
  <LinksUpToDate>false</LinksUpToDate>
  <CharactersWithSpaces>3157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2020-08-12T21:52:00Z</dcterms:created>
  <dc:creator>嘎嘣脆儿</dc:creator>
  <cp:lastModifiedBy>liuwenjingdediannao</cp:lastModifiedBy>
  <dcterms:modified xsi:type="dcterms:W3CDTF">2020-08-13T17:04:04Z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