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0" w:name="_Toc24596"/>
      <w:r>
        <w:rPr>
          <w:rFonts w:hint="eastAsia" w:ascii="黑体" w:hAnsi="黑体" w:eastAsia="黑体" w:cs="黑体"/>
          <w:sz w:val="32"/>
          <w:szCs w:val="32"/>
        </w:rPr>
        <w:t>附件2</w:t>
      </w:r>
      <w:bookmarkEnd w:id="0"/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宣汉县县属国有企业工作人员招聘岗位表</w:t>
      </w:r>
    </w:p>
    <w:tbl>
      <w:tblPr>
        <w:tblStyle w:val="5"/>
        <w:tblW w:w="139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743"/>
        <w:gridCol w:w="1714"/>
        <w:gridCol w:w="7181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14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</w:rPr>
              <w:t>岗位名额</w:t>
            </w:r>
          </w:p>
        </w:tc>
        <w:tc>
          <w:tcPr>
            <w:tcW w:w="718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173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电工仪表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8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①学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历：全日制大学专科及以上学历</w:t>
            </w:r>
          </w:p>
          <w:p>
            <w:pPr>
              <w:widowControl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②类别：应届生、往届生</w:t>
            </w:r>
          </w:p>
          <w:p>
            <w:pPr>
              <w:widowControl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③专业：电气工程及自动化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④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年龄：35周岁（含）以下</w:t>
            </w:r>
          </w:p>
        </w:tc>
        <w:tc>
          <w:tcPr>
            <w:tcW w:w="173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高压试验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8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①学历：全日制大学专科及以上学历</w:t>
            </w:r>
          </w:p>
          <w:p>
            <w:pPr>
              <w:widowControl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②类别：应届生、往届生</w:t>
            </w:r>
          </w:p>
          <w:p>
            <w:pPr>
              <w:widowControl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③专业：电气工程及自动化</w:t>
            </w:r>
          </w:p>
          <w:p>
            <w:pPr>
              <w:widowControl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④年龄：35周岁（含）以下</w:t>
            </w:r>
          </w:p>
        </w:tc>
        <w:tc>
          <w:tcPr>
            <w:tcW w:w="173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电气检修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学历：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全日制大学专科及以上学历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类别：应届生、往届生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③专业：机电一体化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年龄：35周岁（含）以下</w:t>
            </w:r>
          </w:p>
        </w:tc>
        <w:tc>
          <w:tcPr>
            <w:tcW w:w="173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162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机械检修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类别：应届生、往届生</w:t>
            </w:r>
          </w:p>
          <w:p>
            <w:pPr>
              <w:rPr>
                <w:rStyle w:val="9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③专业：机电一体化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年龄：35周岁（含）以下</w:t>
            </w:r>
          </w:p>
        </w:tc>
        <w:tc>
          <w:tcPr>
            <w:tcW w:w="173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2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</w:rPr>
              <w:t>财务会计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类别：应届生、往届生</w:t>
            </w:r>
          </w:p>
          <w:p>
            <w:pP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③专业：金融学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年龄：35周岁（含）以下</w:t>
            </w:r>
          </w:p>
        </w:tc>
        <w:tc>
          <w:tcPr>
            <w:tcW w:w="173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2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建筑监理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全日制大学本科及以上学历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类别：应届生、往届生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③专业：建筑经济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年龄：35周岁（含）以下</w:t>
            </w:r>
          </w:p>
        </w:tc>
        <w:tc>
          <w:tcPr>
            <w:tcW w:w="173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2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园艺设计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类别：应届生、往届生</w:t>
            </w:r>
          </w:p>
          <w:p>
            <w:pPr>
              <w:rPr>
                <w:rStyle w:val="9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③专业：环境艺术设计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年龄：35周岁（含）以下</w:t>
            </w:r>
          </w:p>
        </w:tc>
        <w:tc>
          <w:tcPr>
            <w:tcW w:w="173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625" w:type="dxa"/>
            <w:tcBorders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四川江口水力发电有限公司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行政文秘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全日制大学专科及以上学历</w:t>
            </w:r>
          </w:p>
          <w:p>
            <w:pPr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</w:rPr>
              <w:t>类别：应届生、往届生</w:t>
            </w:r>
          </w:p>
          <w:p>
            <w:pPr>
              <w:rPr>
                <w:rStyle w:val="9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③专业：汉语言文学及相关专业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年龄：30周岁（含）以下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四川汉润水业有限公司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网络工程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②类别：应届生、往届生不限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③专业：计算机技术、信息工程类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④年龄：30周岁（含）以下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四川汉润水业有限公司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园林管理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①学历：全日制大学本科及以上学历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②类别：应届生、往届生不限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③专业：景观设计、园林工程、艺术设计、园艺技术、花卉技术类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④年龄：30周岁（含）以下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四川汉润水业有限公司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给排水技术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②类别：应届生、往届生不限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③专业：城市给水排水工程、建筑给水排水工程、水处理类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④年龄：30周岁（含）以下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四川汉润水业有限公司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电气检修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②类别：应届生、往届生不限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③专业：电气自动化、机电一体化类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④年龄：30周岁（含）以下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宣汉县公交有限公司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金融管理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③专业：金融管理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④年龄：25周岁（含）以下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宣汉县公交有限公司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行政文秘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①学历：全日制或在职教育专科及以上学历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③专业：专业不限</w:t>
            </w:r>
            <w:bookmarkStart w:id="1" w:name="_GoBack"/>
            <w:bookmarkEnd w:id="1"/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④年龄：30周岁（含）以下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宣汉县中普投资经营管理有限公司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行政文秘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③专业：专业不限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④年龄：28周岁（含）以下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⑤其他：具备半年以上文秘类工作经验（需出具相关证明）。具有较强的文字处理、写作能力、口头表达能力和沟通协调能力，能熟练使用各类办公软件。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宣汉县中普投资经营管理有限公司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③专业：工程造价专业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④年龄：30周岁（含）以下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⑤其他：该岗位工作条件较为艰苦（经常出差、加班），建议男性报考。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宣汉县城乡建设发展有限公司</w:t>
            </w: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企业会计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①年龄：25-40周岁</w:t>
            </w:r>
          </w:p>
          <w:p>
            <w:pPr>
              <w:rPr>
                <w:rStyle w:val="9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②学历：</w:t>
            </w: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全日制大学本科及以上学历</w:t>
            </w:r>
          </w:p>
          <w:p>
            <w:pPr>
              <w:rPr>
                <w:rStyle w:val="9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</w:t>
            </w: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类别：应届生、往届生</w:t>
            </w:r>
          </w:p>
          <w:p>
            <w:pPr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</w:t>
            </w: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其他：具有财务会计初级及以上资格证书，两年以上会计、财务管理工作经验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（需出具相关证明）</w:t>
            </w: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具有较强的财务分析能力、熟悉国家各项相关财务、税务、审计等法规政策和财务办公软件。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1625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宣汉县农业融资担保有限责任公司</w:t>
            </w:r>
          </w:p>
        </w:tc>
        <w:tc>
          <w:tcPr>
            <w:tcW w:w="1743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财务部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①学历：全日制大学专科及以上学历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②类别：应届生、往届生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③专业：会计学、审计学、会计与审计、财务管理、金融学、经济学、资产评估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④年龄：30周岁（含）以下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⑤其他：具备2年及以上财务工作经历。</w:t>
            </w:r>
          </w:p>
        </w:tc>
        <w:tc>
          <w:tcPr>
            <w:tcW w:w="1730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/>
                <w:sz w:val="28"/>
                <w:szCs w:val="28"/>
              </w:rPr>
              <w:t>按公司现行薪酬制度执行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6676F3"/>
    <w:rsid w:val="00070828"/>
    <w:rsid w:val="00095324"/>
    <w:rsid w:val="000F6EBE"/>
    <w:rsid w:val="001F117B"/>
    <w:rsid w:val="00210B44"/>
    <w:rsid w:val="00214AC3"/>
    <w:rsid w:val="00230BFC"/>
    <w:rsid w:val="00232433"/>
    <w:rsid w:val="0024011A"/>
    <w:rsid w:val="0029717B"/>
    <w:rsid w:val="002D0076"/>
    <w:rsid w:val="003044F1"/>
    <w:rsid w:val="003454BF"/>
    <w:rsid w:val="00381E98"/>
    <w:rsid w:val="00391A82"/>
    <w:rsid w:val="003B1164"/>
    <w:rsid w:val="003C59B3"/>
    <w:rsid w:val="004337BF"/>
    <w:rsid w:val="00441DA2"/>
    <w:rsid w:val="004640C2"/>
    <w:rsid w:val="0049031C"/>
    <w:rsid w:val="004A35A2"/>
    <w:rsid w:val="004A61FE"/>
    <w:rsid w:val="004B7E09"/>
    <w:rsid w:val="00515BA7"/>
    <w:rsid w:val="00595AEF"/>
    <w:rsid w:val="006157D1"/>
    <w:rsid w:val="006B783E"/>
    <w:rsid w:val="006C5EB8"/>
    <w:rsid w:val="006E161D"/>
    <w:rsid w:val="0070692D"/>
    <w:rsid w:val="00740DBB"/>
    <w:rsid w:val="00755BE7"/>
    <w:rsid w:val="007D3104"/>
    <w:rsid w:val="007E1ADB"/>
    <w:rsid w:val="00824FD9"/>
    <w:rsid w:val="00857E3A"/>
    <w:rsid w:val="0086682C"/>
    <w:rsid w:val="008B3933"/>
    <w:rsid w:val="008D2B23"/>
    <w:rsid w:val="009536AA"/>
    <w:rsid w:val="00976DF9"/>
    <w:rsid w:val="009A2B95"/>
    <w:rsid w:val="009E40CD"/>
    <w:rsid w:val="009F4844"/>
    <w:rsid w:val="00A01414"/>
    <w:rsid w:val="00A20D39"/>
    <w:rsid w:val="00A64895"/>
    <w:rsid w:val="00A75CF6"/>
    <w:rsid w:val="00AB1BED"/>
    <w:rsid w:val="00AD0550"/>
    <w:rsid w:val="00AE14F0"/>
    <w:rsid w:val="00AF4E90"/>
    <w:rsid w:val="00BE4CD3"/>
    <w:rsid w:val="00BE6642"/>
    <w:rsid w:val="00C013F2"/>
    <w:rsid w:val="00C8097B"/>
    <w:rsid w:val="00CC12CC"/>
    <w:rsid w:val="00CD00EE"/>
    <w:rsid w:val="00D42FA2"/>
    <w:rsid w:val="00D95FFC"/>
    <w:rsid w:val="00DB725A"/>
    <w:rsid w:val="00DF432A"/>
    <w:rsid w:val="00E35AD9"/>
    <w:rsid w:val="00E4016B"/>
    <w:rsid w:val="00E71A1F"/>
    <w:rsid w:val="00E72D3F"/>
    <w:rsid w:val="00E85A7A"/>
    <w:rsid w:val="00E91996"/>
    <w:rsid w:val="00EA35AB"/>
    <w:rsid w:val="00EA36A5"/>
    <w:rsid w:val="00ED329B"/>
    <w:rsid w:val="00ED6665"/>
    <w:rsid w:val="00EE30CD"/>
    <w:rsid w:val="00F040D0"/>
    <w:rsid w:val="00F81F54"/>
    <w:rsid w:val="189B5133"/>
    <w:rsid w:val="426676F3"/>
    <w:rsid w:val="48544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uiPriority w:val="0"/>
    <w:rPr>
      <w:sz w:val="28"/>
    </w:rPr>
  </w:style>
  <w:style w:type="character" w:customStyle="1" w:styleId="8">
    <w:name w:val="font21"/>
    <w:basedOn w:val="6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8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281</Words>
  <Characters>1607</Characters>
  <Lines>13</Lines>
  <Paragraphs>3</Paragraphs>
  <TotalTime>127</TotalTime>
  <ScaleCrop>false</ScaleCrop>
  <LinksUpToDate>false</LinksUpToDate>
  <CharactersWithSpaces>1885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2020-08-24T07:39:00Z</dcterms:created>
  <dc:creator>Michelle1408947388</dc:creator>
  <cp:lastModifiedBy>茧</cp:lastModifiedBy>
  <cp:lastPrinted>2020-09-04T07:28:00Z</cp:lastPrinted>
  <dcterms:modified xsi:type="dcterms:W3CDTF">2020-09-04T07:43:34Z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