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1"/>
          <w:szCs w:val="21"/>
          <w:bdr w:val="none" w:color="auto" w:sz="0" w:space="0"/>
          <w:shd w:val="clear" w:fill="FFFFFF"/>
        </w:rPr>
        <w:t>岗位要求</w:t>
      </w:r>
    </w:p>
    <w:bookmarkEnd w:id="0"/>
    <w:tbl>
      <w:tblPr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883"/>
        <w:gridCol w:w="1077"/>
        <w:gridCol w:w="1286"/>
        <w:gridCol w:w="2688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55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普通雇员(管理后勤辅助类)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35岁以下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大专或以上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21"/>
                <w:szCs w:val="21"/>
                <w:bdr w:val="none" w:color="auto" w:sz="0" w:space="0"/>
              </w:rPr>
              <w:t>由于后勤工作的特殊性，本岗位限男性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C2648"/>
    <w:rsid w:val="567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2020-09-05T01:57:00Z</dcterms:created>
  <dc:creator>那时花开咖啡馆。</dc:creator>
  <cp:lastModifiedBy>那时花开咖啡馆。</cp:lastModifiedBy>
  <dcterms:modified xsi:type="dcterms:W3CDTF">2020-09-05T03:13:17Z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