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1F1" w:rsidRPr="006721F1" w:rsidRDefault="006721F1" w:rsidP="006721F1">
      <w:pPr>
        <w:adjustRightInd/>
        <w:snapToGrid/>
        <w:spacing w:before="100" w:beforeAutospacing="1" w:after="100" w:afterAutospacing="1" w:line="360" w:lineRule="auto"/>
        <w:jc w:val="center"/>
        <w:rPr>
          <w:rFonts w:ascii="宋体" w:eastAsia="宋体" w:hAnsi="宋体" w:cs="宋体"/>
          <w:sz w:val="18"/>
          <w:szCs w:val="18"/>
        </w:rPr>
      </w:pPr>
      <w:r w:rsidRPr="006721F1">
        <w:rPr>
          <w:rFonts w:ascii="宋体" w:eastAsia="宋体" w:hAnsi="宋体" w:cs="宋体" w:hint="eastAsia"/>
          <w:b/>
          <w:bCs/>
          <w:color w:val="FF0000"/>
          <w:sz w:val="30"/>
        </w:rPr>
        <w:t>科研人员及博士后研究人员岗位</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1"/>
        <w:gridCol w:w="1810"/>
        <w:gridCol w:w="1923"/>
        <w:gridCol w:w="825"/>
        <w:gridCol w:w="3313"/>
      </w:tblGrid>
      <w:tr w:rsidR="006721F1" w:rsidRPr="006721F1" w:rsidTr="006721F1">
        <w:trPr>
          <w:trHeight w:val="345"/>
          <w:jc w:val="center"/>
        </w:trPr>
        <w:tc>
          <w:tcPr>
            <w:tcW w:w="3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编号</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研究领域/工作地点</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需求专业</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学历</w:t>
            </w:r>
          </w:p>
        </w:tc>
        <w:tc>
          <w:tcPr>
            <w:tcW w:w="19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素质要求</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01</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①产业安全研究</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②产业发展研究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金融学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产业经济学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统计学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管理科学与工程</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具有扎实的计量经济学基础及较高的写作能力，并能熟练应用Stata、Mat lab等应用软件处理数据。</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02</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产业安全研究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产业经济学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计量经济学</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主要从事研究产业安全与经济安全的关系；装备制造业、房地产业、粮食产业等具体产业安全研究；熟练使用R、Python等语言。</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03</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经济安全理论研究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产业经济学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系统科学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计量经济学</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①从事经济安全理论架构搭建、经济安全理论知识体系梳理工作和系统工程方法在经济安全理论研究中的应用等工作；②从事战略资源安全与经济安全的关系研究；能源安全、粮食安全等具体战略资源安全研究。</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04</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金融风险与金融危机管理研究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金融学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风险管理</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统计学</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主要从事研究金融风险相关理论，建立预警机制，制定相关政策；具有良好的数学基础及建模能力。</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lastRenderedPageBreak/>
              <w:t>05</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经济安全预测与预警方法研究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数学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数据科学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计算机科学与技术</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计量经济学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软件工程</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有处理大数据的经验，熟悉神经网络模型和梯度下降算法等优化算法、具有解决数据监测与融合、预测、预警问题能力。</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06</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经济安全预警系统可靠性评估研究</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产业经济学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统计学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数学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可靠性</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博士</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主要从事经济安全评价方法及经济安全预警模型的建立与优化，对经济安全预警系统进行可靠性评估；熟练使用R、Python、Matlab等语言。</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07</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北京</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（北京交通大学国家经济安全预警工程北京实验室）</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产业经济学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计量经济学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统计学</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管理学</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硕士</w:t>
            </w:r>
          </w:p>
        </w:tc>
        <w:tc>
          <w:tcPr>
            <w:tcW w:w="1944" w:type="pct"/>
            <w:tcBorders>
              <w:top w:val="nil"/>
              <w:left w:val="nil"/>
              <w:bottom w:val="single" w:sz="8" w:space="0" w:color="auto"/>
              <w:right w:val="single" w:sz="8" w:space="0" w:color="auto"/>
            </w:tcBorders>
            <w:tcMar>
              <w:top w:w="0" w:type="dxa"/>
              <w:left w:w="108" w:type="dxa"/>
              <w:bottom w:w="0" w:type="dxa"/>
              <w:right w:w="108" w:type="dxa"/>
            </w:tcMa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协助课题组管理科研经费和对外合作交流等事项；协助安排学术报告，接待国内外来访者，组织大型学术会议等学术活动；协助课题组教授开展课题研究，查阅文献，撰写项目报告等；协助博士生和博士后的科研工作。</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08</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北京</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（北京交通大学国家经济安全预警工程北京实验室）</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计算机科学与技术</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软件工程</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信息与计算科学</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信息安全</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lastRenderedPageBreak/>
              <w:t>信息管理</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lastRenderedPageBreak/>
              <w:t>硕士</w:t>
            </w:r>
          </w:p>
        </w:tc>
        <w:tc>
          <w:tcPr>
            <w:tcW w:w="1944" w:type="pct"/>
            <w:tcBorders>
              <w:top w:val="nil"/>
              <w:left w:val="nil"/>
              <w:bottom w:val="single" w:sz="8" w:space="0" w:color="auto"/>
              <w:right w:val="single" w:sz="8" w:space="0" w:color="auto"/>
            </w:tcBorders>
            <w:tcMar>
              <w:top w:w="0" w:type="dxa"/>
              <w:left w:w="108" w:type="dxa"/>
              <w:bottom w:w="0" w:type="dxa"/>
              <w:right w:w="108" w:type="dxa"/>
            </w:tcMa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负责实验室调研及分析工作；负责服务器等设备日常维护；协助课题组教授开展课题研究，查阅文献，撰写项目报告等；协助博士和博士后的科研工作。</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lastRenderedPageBreak/>
              <w:t>09</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北京</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（产业链与国际供应链安全研究中心）</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计算机科学与技术</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软件工程</w:t>
            </w:r>
          </w:p>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大数据</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物流与供应链</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硕士</w:t>
            </w:r>
          </w:p>
        </w:tc>
        <w:tc>
          <w:tcPr>
            <w:tcW w:w="1944" w:type="pct"/>
            <w:tcBorders>
              <w:top w:val="nil"/>
              <w:left w:val="nil"/>
              <w:bottom w:val="single" w:sz="8" w:space="0" w:color="auto"/>
              <w:right w:val="single" w:sz="8" w:space="0" w:color="auto"/>
            </w:tcBorders>
            <w:tcMar>
              <w:top w:w="0" w:type="dxa"/>
              <w:left w:w="108" w:type="dxa"/>
              <w:bottom w:w="0" w:type="dxa"/>
              <w:right w:w="108" w:type="dxa"/>
            </w:tcMa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负责实验室调研及分析工作；协助课题组教授开展课题研究，查阅文献，撰写项目报告等；协助博士和博士后的科研工作；具有汽车行业研究工作经验者优先。</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10</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北京</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人力资源相关专业</w:t>
            </w:r>
          </w:p>
        </w:tc>
        <w:tc>
          <w:tcPr>
            <w:tcW w:w="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硕</w:t>
            </w:r>
          </w:p>
        </w:tc>
        <w:tc>
          <w:tcPr>
            <w:tcW w:w="19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负责调研及分析工作；协助课题组教授开展课题研究，查阅文献，撰写项目申请报告及结项报告等。</w:t>
            </w:r>
          </w:p>
        </w:tc>
      </w:tr>
    </w:tbl>
    <w:p w:rsidR="006721F1" w:rsidRPr="006721F1" w:rsidRDefault="006721F1" w:rsidP="006721F1">
      <w:pPr>
        <w:adjustRightInd/>
        <w:snapToGrid/>
        <w:spacing w:after="0"/>
        <w:rPr>
          <w:rFonts w:ascii="宋体" w:eastAsia="宋体" w:hAnsi="宋体" w:cs="宋体"/>
          <w:sz w:val="18"/>
          <w:szCs w:val="18"/>
        </w:rPr>
      </w:pPr>
      <w:r w:rsidRPr="006721F1">
        <w:rPr>
          <w:rFonts w:ascii="宋体" w:eastAsia="宋体" w:hAnsi="宋体" w:cs="宋体"/>
          <w:sz w:val="18"/>
          <w:szCs w:val="18"/>
        </w:rPr>
        <w:t> </w:t>
      </w:r>
    </w:p>
    <w:p w:rsidR="006721F1" w:rsidRPr="006721F1" w:rsidRDefault="006721F1" w:rsidP="006721F1">
      <w:pPr>
        <w:adjustRightInd/>
        <w:snapToGrid/>
        <w:spacing w:before="100" w:beforeAutospacing="1" w:after="100" w:afterAutospacing="1" w:line="360" w:lineRule="auto"/>
        <w:jc w:val="center"/>
        <w:rPr>
          <w:rFonts w:ascii="宋体" w:eastAsia="宋体" w:hAnsi="宋体" w:cs="宋体"/>
          <w:sz w:val="18"/>
          <w:szCs w:val="18"/>
        </w:rPr>
      </w:pPr>
      <w:r w:rsidRPr="006721F1">
        <w:rPr>
          <w:rFonts w:ascii="宋体" w:eastAsia="宋体" w:hAnsi="宋体" w:cs="宋体"/>
          <w:sz w:val="18"/>
          <w:szCs w:val="18"/>
        </w:rPr>
        <w:t> </w:t>
      </w:r>
    </w:p>
    <w:p w:rsidR="006721F1" w:rsidRPr="006721F1" w:rsidRDefault="006721F1" w:rsidP="006721F1">
      <w:pPr>
        <w:adjustRightInd/>
        <w:snapToGrid/>
        <w:spacing w:before="100" w:beforeAutospacing="1" w:after="100" w:afterAutospacing="1" w:line="360" w:lineRule="auto"/>
        <w:jc w:val="center"/>
        <w:rPr>
          <w:rFonts w:ascii="宋体" w:eastAsia="宋体" w:hAnsi="宋体" w:cs="宋体"/>
          <w:sz w:val="18"/>
          <w:szCs w:val="18"/>
        </w:rPr>
      </w:pPr>
      <w:r w:rsidRPr="006721F1">
        <w:rPr>
          <w:rFonts w:ascii="宋体" w:eastAsia="宋体" w:hAnsi="宋体" w:cs="宋体" w:hint="eastAsia"/>
          <w:b/>
          <w:bCs/>
          <w:color w:val="FF0000"/>
          <w:sz w:val="30"/>
        </w:rPr>
        <w:t>行政岗位</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2"/>
        <w:gridCol w:w="1810"/>
        <w:gridCol w:w="1924"/>
        <w:gridCol w:w="903"/>
        <w:gridCol w:w="3233"/>
      </w:tblGrid>
      <w:tr w:rsidR="006721F1" w:rsidRPr="006721F1" w:rsidTr="006721F1">
        <w:trPr>
          <w:trHeight w:val="345"/>
          <w:jc w:val="center"/>
        </w:trPr>
        <w:tc>
          <w:tcPr>
            <w:tcW w:w="3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编号</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工作地点</w:t>
            </w:r>
          </w:p>
        </w:tc>
        <w:tc>
          <w:tcPr>
            <w:tcW w:w="11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需求专业</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学历</w:t>
            </w:r>
          </w:p>
        </w:tc>
        <w:tc>
          <w:tcPr>
            <w:tcW w:w="1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b/>
                <w:bCs/>
                <w:sz w:val="30"/>
              </w:rPr>
              <w:t>素质要求</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11</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北京</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（智库建设办公室）</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管理学、经济学相关专业</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本/硕</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负责智库申报工作，撰写申报材料；组织智库的检查、验收或评估工作；参与或组织智库相关交流与宣传工作；具有智库建设与发展相关工作经验者优先。</w:t>
            </w:r>
          </w:p>
        </w:tc>
      </w:tr>
      <w:tr w:rsidR="006721F1" w:rsidRPr="006721F1" w:rsidTr="006721F1">
        <w:trPr>
          <w:trHeight w:val="15"/>
          <w:jc w:val="center"/>
        </w:trPr>
        <w:tc>
          <w:tcPr>
            <w:tcW w:w="3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12</w:t>
            </w:r>
          </w:p>
        </w:tc>
        <w:tc>
          <w:tcPr>
            <w:tcW w:w="10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jc w:val="center"/>
              <w:rPr>
                <w:rFonts w:ascii="宋体" w:eastAsia="宋体" w:hAnsi="宋体" w:cs="宋体"/>
                <w:sz w:val="24"/>
                <w:szCs w:val="24"/>
              </w:rPr>
            </w:pPr>
            <w:r w:rsidRPr="006721F1">
              <w:rPr>
                <w:rFonts w:ascii="宋体" w:eastAsia="宋体" w:hAnsi="宋体" w:cs="宋体" w:hint="eastAsia"/>
                <w:sz w:val="30"/>
                <w:szCs w:val="30"/>
              </w:rPr>
              <w:t>威海</w:t>
            </w:r>
          </w:p>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（院办）</w:t>
            </w:r>
          </w:p>
        </w:tc>
        <w:tc>
          <w:tcPr>
            <w:tcW w:w="11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专业不限</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jc w:val="center"/>
              <w:rPr>
                <w:rFonts w:ascii="宋体" w:eastAsia="宋体" w:hAnsi="宋体" w:cs="宋体"/>
                <w:sz w:val="24"/>
                <w:szCs w:val="24"/>
              </w:rPr>
            </w:pPr>
            <w:r w:rsidRPr="006721F1">
              <w:rPr>
                <w:rFonts w:ascii="宋体" w:eastAsia="宋体" w:hAnsi="宋体" w:cs="宋体" w:hint="eastAsia"/>
                <w:sz w:val="30"/>
                <w:szCs w:val="30"/>
              </w:rPr>
              <w:t>本/硕</w:t>
            </w:r>
          </w:p>
        </w:tc>
        <w:tc>
          <w:tcPr>
            <w:tcW w:w="18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721F1" w:rsidRPr="006721F1" w:rsidRDefault="006721F1" w:rsidP="006721F1">
            <w:pPr>
              <w:adjustRightInd/>
              <w:snapToGrid/>
              <w:spacing w:before="100" w:beforeAutospacing="1" w:after="100" w:afterAutospacing="1" w:line="15" w:lineRule="atLeast"/>
              <w:rPr>
                <w:rFonts w:ascii="宋体" w:eastAsia="宋体" w:hAnsi="宋体" w:cs="宋体"/>
                <w:sz w:val="24"/>
                <w:szCs w:val="24"/>
              </w:rPr>
            </w:pPr>
            <w:r w:rsidRPr="006721F1">
              <w:rPr>
                <w:rFonts w:ascii="宋体" w:eastAsia="宋体" w:hAnsi="宋体" w:cs="宋体" w:hint="eastAsia"/>
                <w:sz w:val="30"/>
                <w:szCs w:val="30"/>
              </w:rPr>
              <w:t>负责组织、协调研究院会议和大型活动，督促检查研究院决策的实施和重要事项的贯彻落实情况；综合协调校内外各部门、各单位的工作</w:t>
            </w:r>
            <w:r w:rsidRPr="006721F1">
              <w:rPr>
                <w:rFonts w:ascii="宋体" w:eastAsia="宋体" w:hAnsi="宋体" w:cs="宋体" w:hint="eastAsia"/>
                <w:sz w:val="30"/>
                <w:szCs w:val="30"/>
              </w:rPr>
              <w:lastRenderedPageBreak/>
              <w:t>关系及有关事宜；负责开展与上级单位和相关部门的联络；负责研究院的综合服务及管理工作。</w:t>
            </w:r>
          </w:p>
        </w:tc>
      </w:tr>
    </w:tbl>
    <w:p w:rsidR="006721F1" w:rsidRPr="006721F1" w:rsidRDefault="006721F1" w:rsidP="006721F1">
      <w:pPr>
        <w:adjustRightInd/>
        <w:snapToGrid/>
        <w:spacing w:after="0"/>
        <w:rPr>
          <w:rFonts w:ascii="宋体" w:eastAsia="宋体" w:hAnsi="宋体" w:cs="宋体"/>
          <w:sz w:val="18"/>
          <w:szCs w:val="18"/>
        </w:rPr>
      </w:pPr>
      <w:r w:rsidRPr="006721F1">
        <w:rPr>
          <w:rFonts w:ascii="宋体" w:eastAsia="宋体" w:hAnsi="宋体" w:cs="宋体"/>
          <w:sz w:val="18"/>
          <w:szCs w:val="18"/>
        </w:rPr>
        <w:lastRenderedPageBreak/>
        <w:t> </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6721F1"/>
    <w:rsid w:val="00323B43"/>
    <w:rsid w:val="003D37D8"/>
    <w:rsid w:val="004358AB"/>
    <w:rsid w:val="0064020C"/>
    <w:rsid w:val="006721F1"/>
    <w:rsid w:val="0084148E"/>
    <w:rsid w:val="008811B0"/>
    <w:rsid w:val="008B7726"/>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20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paragraph" w:styleId="a5">
    <w:name w:val="Normal (Web)"/>
    <w:basedOn w:val="a"/>
    <w:uiPriority w:val="99"/>
    <w:unhideWhenUsed/>
    <w:rsid w:val="006721F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44806440">
      <w:bodyDiv w:val="1"/>
      <w:marLeft w:val="0"/>
      <w:marRight w:val="0"/>
      <w:marTop w:val="0"/>
      <w:marBottom w:val="0"/>
      <w:divBdr>
        <w:top w:val="none" w:sz="0" w:space="0" w:color="auto"/>
        <w:left w:val="none" w:sz="0" w:space="0" w:color="auto"/>
        <w:bottom w:val="none" w:sz="0" w:space="0" w:color="auto"/>
        <w:right w:val="none" w:sz="0" w:space="0" w:color="auto"/>
      </w:divBdr>
      <w:divsChild>
        <w:div w:id="882987649">
          <w:marLeft w:val="0"/>
          <w:marRight w:val="0"/>
          <w:marTop w:val="0"/>
          <w:marBottom w:val="0"/>
          <w:divBdr>
            <w:top w:val="none" w:sz="0" w:space="0" w:color="auto"/>
            <w:left w:val="none" w:sz="0" w:space="0" w:color="auto"/>
            <w:bottom w:val="none" w:sz="0" w:space="0" w:color="auto"/>
            <w:right w:val="none" w:sz="0" w:space="0" w:color="auto"/>
          </w:divBdr>
        </w:div>
        <w:div w:id="125396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2020-09-11T00:43:00Z</dcterms:created>
  <dcterms:modified xsi:type="dcterms:W3CDTF">2020-09-11T00:44:00Z</dcterms:modified>
</cp:coreProperties>
</file>