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shd w:val="clear" w:fill="EDF6FF"/>
        </w:rPr>
        <w:t>海门经济技术开发区企业家联合会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招聘岗位简介</w:t>
      </w:r>
    </w:p>
    <w:bookmarkEnd w:id="0"/>
    <w:tbl>
      <w:tblPr>
        <w:tblW w:w="97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2375"/>
        <w:gridCol w:w="1048"/>
        <w:gridCol w:w="921"/>
        <w:gridCol w:w="921"/>
        <w:gridCol w:w="824"/>
        <w:gridCol w:w="2068"/>
        <w:gridCol w:w="9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岗位要求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</w:trPr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海门经济技术开发区企业家联合会</w:t>
            </w: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办公岗位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具有一定的文字功底及组织协调能力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4343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海门经济技术开发区企业家联合会</w:t>
            </w:r>
          </w:p>
        </w:tc>
        <w:tc>
          <w:tcPr>
            <w:tcW w:w="1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财务岗位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具有一定的财务基础</w:t>
            </w:r>
          </w:p>
        </w:tc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43434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7318"/>
    <w:rsid w:val="49BF7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2020-09-14T09:02:00Z</dcterms:created>
  <dc:creator>ASUS</dc:creator>
  <cp:lastModifiedBy>ASUS</cp:lastModifiedBy>
  <dcterms:modified xsi:type="dcterms:W3CDTF">2020-09-14T09:02:38Z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