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heme="minorEastAsia" w:hAnsiTheme="minorEastAsia" w:eastAsiaTheme="minorEastAsia"/>
          <w:sz w:val="32"/>
          <w:szCs w:val="32"/>
        </w:rPr>
      </w:pPr>
      <w:bookmarkStart w:id="0" w:name="_GoBack"/>
      <w:bookmarkEnd w:id="0"/>
      <w:r>
        <w:rPr>
          <w:rFonts w:hint="eastAsia" w:asciiTheme="minorEastAsia" w:hAnsiTheme="minorEastAsia" w:eastAsiaTheme="minorEastAsia"/>
          <w:sz w:val="32"/>
          <w:szCs w:val="32"/>
        </w:rPr>
        <w:t>附件2</w:t>
      </w:r>
    </w:p>
    <w:p>
      <w:pPr>
        <w:spacing w:line="600" w:lineRule="exact"/>
        <w:jc w:val="center"/>
        <w:rPr>
          <w:rFonts w:hint="eastAsia" w:eastAsia="方正小标宋_GBK"/>
          <w:sz w:val="44"/>
          <w:szCs w:val="44"/>
        </w:rPr>
      </w:pPr>
    </w:p>
    <w:p>
      <w:pPr>
        <w:spacing w:line="600" w:lineRule="exact"/>
        <w:jc w:val="center"/>
        <w:rPr>
          <w:rFonts w:eastAsia="方正小标宋_GBK"/>
          <w:sz w:val="44"/>
          <w:szCs w:val="44"/>
        </w:rPr>
      </w:pPr>
      <w:r>
        <w:rPr>
          <w:rFonts w:eastAsia="方正小标宋_GBK"/>
          <w:sz w:val="44"/>
          <w:szCs w:val="44"/>
        </w:rPr>
        <w:t>重庆市考试录用公务员专业参考目录</w:t>
      </w:r>
    </w:p>
    <w:p>
      <w:pPr>
        <w:spacing w:line="600" w:lineRule="exact"/>
        <w:ind w:firstLine="412" w:firstLineChars="200"/>
        <w:rPr>
          <w:rFonts w:eastAsia="方正仿宋_GBK"/>
        </w:rPr>
      </w:pPr>
    </w:p>
    <w:p>
      <w:pPr>
        <w:spacing w:line="600" w:lineRule="exact"/>
        <w:ind w:firstLine="632" w:firstLineChars="200"/>
        <w:rPr>
          <w:rFonts w:eastAsia="方正仿宋_GBK"/>
          <w:sz w:val="32"/>
          <w:szCs w:val="32"/>
        </w:rPr>
      </w:pPr>
      <w:r>
        <w:rPr>
          <w:rFonts w:eastAsia="方正仿宋_GBK"/>
          <w:sz w:val="32"/>
          <w:szCs w:val="32"/>
        </w:rPr>
        <w:t>为规范我市招录机关（单位）的专业条件设置和审核工作、方便考生报考，在参考国家教育行政部门颁布的高校专业目录的基础上，经广泛征求意见并结合我市实际，我们编撰了《重庆市考试录用公务员专业参考目录》（以下简称《参考目录》），仅用于我市面向社会公开考试录用公务员工作。</w:t>
      </w:r>
    </w:p>
    <w:p>
      <w:pPr>
        <w:spacing w:line="600" w:lineRule="exact"/>
        <w:ind w:firstLine="632" w:firstLineChars="200"/>
        <w:rPr>
          <w:rFonts w:hint="eastAsia" w:ascii="方正仿宋_GBK" w:eastAsia="方正仿宋_GBK"/>
          <w:sz w:val="32"/>
          <w:szCs w:val="32"/>
        </w:rPr>
      </w:pPr>
      <w:r>
        <w:rPr>
          <w:rFonts w:eastAsia="方正仿宋_GBK"/>
          <w:sz w:val="32"/>
          <w:szCs w:val="32"/>
        </w:rPr>
        <w:t>一、本《参考目录》参照教育部门的分类规则，根据公务员考试的性质，分为2</w:t>
      </w:r>
      <w:r>
        <w:rPr>
          <w:rFonts w:hint="eastAsia" w:ascii="方正仿宋_GBK" w:eastAsia="方正仿宋_GBK"/>
          <w:sz w:val="32"/>
          <w:szCs w:val="32"/>
        </w:rPr>
        <w:t>个“科别”</w:t>
      </w:r>
      <w:r>
        <w:rPr>
          <w:rFonts w:eastAsia="方正仿宋_GBK"/>
          <w:sz w:val="32"/>
          <w:szCs w:val="32"/>
        </w:rPr>
        <w:t>，12个</w:t>
      </w:r>
      <w:r>
        <w:rPr>
          <w:rFonts w:hint="eastAsia" w:ascii="方正仿宋_GBK" w:eastAsia="方正仿宋_GBK"/>
          <w:sz w:val="32"/>
          <w:szCs w:val="32"/>
        </w:rPr>
        <w:t>“学科门类”，</w:t>
      </w:r>
      <w:r>
        <w:rPr>
          <w:rFonts w:eastAsia="方正仿宋_GBK"/>
          <w:sz w:val="32"/>
          <w:szCs w:val="32"/>
        </w:rPr>
        <w:t>94个</w:t>
      </w:r>
      <w:r>
        <w:rPr>
          <w:rFonts w:hint="eastAsia" w:ascii="方正仿宋_GBK" w:eastAsia="方正仿宋_GBK"/>
          <w:sz w:val="32"/>
          <w:szCs w:val="32"/>
        </w:rPr>
        <w:t>“专业类”，并按学历层次分为若干具体专业名称。</w:t>
      </w:r>
    </w:p>
    <w:p>
      <w:pPr>
        <w:spacing w:line="600" w:lineRule="exact"/>
        <w:ind w:firstLine="632" w:firstLineChars="200"/>
        <w:rPr>
          <w:rFonts w:eastAsia="方正仿宋_GBK"/>
          <w:sz w:val="32"/>
          <w:szCs w:val="32"/>
        </w:rPr>
      </w:pPr>
      <w:r>
        <w:rPr>
          <w:rFonts w:eastAsia="方正仿宋_GBK"/>
          <w:sz w:val="32"/>
          <w:szCs w:val="32"/>
        </w:rPr>
        <w:t>二、公招职位表中的专业要求，由招录机关（单位）设置并负责解释，本《参考目录》仅供招录机关（单位）在设置专业要求及考生报考职位时参考。报考人员应按照职位资格条件中设置的专业要求，确定本人毕业证书上所列专业名称与职位要求的专业名称一致后，才能在网上提交报名申请。报考人员认为本人所学专业符合职位专业要求，但所学专业名称与招录职位专业名称不一致的，应先征求招录机关（单位）同意后，方可报名。</w:t>
      </w:r>
    </w:p>
    <w:p>
      <w:pPr>
        <w:spacing w:line="600" w:lineRule="exact"/>
        <w:ind w:firstLine="632" w:firstLineChars="200"/>
        <w:rPr>
          <w:rFonts w:eastAsia="方正仿宋_GBK"/>
          <w:sz w:val="32"/>
          <w:szCs w:val="32"/>
        </w:rPr>
      </w:pPr>
      <w:r>
        <w:rPr>
          <w:rFonts w:eastAsia="方正仿宋_GBK"/>
          <w:sz w:val="32"/>
          <w:szCs w:val="32"/>
        </w:rPr>
        <w:t>三、本《参考目录》中未列入的专业或各高校新设专业，与职位要求的专业相近似的，由报考人员提供相应的学习课程等证明资料，符合教育行政主管部门的相关规定，经招录机关（单位）审核同意予以认可后，可以在网上提交报名申请。</w:t>
      </w:r>
    </w:p>
    <w:p>
      <w:pPr>
        <w:spacing w:line="600" w:lineRule="exact"/>
        <w:ind w:firstLine="632" w:firstLineChars="200"/>
        <w:rPr>
          <w:rFonts w:eastAsia="方正仿宋_GBK"/>
          <w:sz w:val="32"/>
          <w:szCs w:val="32"/>
        </w:rPr>
      </w:pPr>
      <w:r>
        <w:rPr>
          <w:rFonts w:eastAsia="方正仿宋_GBK"/>
          <w:sz w:val="32"/>
          <w:szCs w:val="32"/>
        </w:rPr>
        <w:t>四、对于取得全日制普通高等院校普通本科及以上学历并取得学士及以上学位的报考人员，若在校期间取得辅修专业证书、第二专业证书的，可按照在校期间取得的辅修专业证书、第二专业证书上所载明的专业报考。</w:t>
      </w:r>
    </w:p>
    <w:p>
      <w:pPr>
        <w:autoSpaceDE w:val="0"/>
        <w:autoSpaceDN w:val="0"/>
        <w:adjustRightInd w:val="0"/>
        <w:spacing w:line="560" w:lineRule="exact"/>
        <w:ind w:firstLine="632" w:firstLineChars="200"/>
        <w:rPr>
          <w:rFonts w:hint="eastAsia" w:eastAsia="方正仿宋_GBK"/>
          <w:sz w:val="32"/>
          <w:szCs w:val="32"/>
        </w:rPr>
      </w:pPr>
      <w:r>
        <w:rPr>
          <w:rFonts w:eastAsia="方正仿宋_GBK"/>
          <w:sz w:val="32"/>
          <w:szCs w:val="32"/>
        </w:rPr>
        <w:t>五、报考人员要严格执行诚信报考的有关规定，对于填报符合职位要求专业名称的虚假专业名称信息的，将按照诚信报考有关规定执行。</w:t>
      </w: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hint="eastAsia" w:eastAsia="方正仿宋_GBK"/>
          <w:sz w:val="32"/>
          <w:szCs w:val="32"/>
        </w:rPr>
      </w:pPr>
    </w:p>
    <w:p>
      <w:pPr>
        <w:autoSpaceDE w:val="0"/>
        <w:autoSpaceDN w:val="0"/>
        <w:adjustRightInd w:val="0"/>
        <w:spacing w:line="560" w:lineRule="exact"/>
        <w:rPr>
          <w:rFonts w:eastAsia="方正仿宋_GBK"/>
          <w:sz w:val="32"/>
          <w:szCs w:val="32"/>
        </w:rPr>
        <w:sectPr>
          <w:footerReference r:id="rId3" w:type="default"/>
          <w:footerReference r:id="rId4" w:type="even"/>
          <w:pgSz w:w="11906" w:h="16838"/>
          <w:pgMar w:top="1418" w:right="1588" w:bottom="1418" w:left="1588" w:header="1701" w:footer="1134" w:gutter="0"/>
          <w:cols w:space="425" w:num="1"/>
          <w:docGrid w:type="linesAndChars" w:linePitch="579" w:charSpace="-849"/>
        </w:sectPr>
      </w:pPr>
    </w:p>
    <w:tbl>
      <w:tblPr>
        <w:tblStyle w:val="3"/>
        <w:tblpPr w:leftFromText="180" w:rightFromText="180" w:vertAnchor="text" w:horzAnchor="margin" w:tblpXSpec="center" w:tblpY="304"/>
        <w:tblW w:w="12915" w:type="dxa"/>
        <w:tblInd w:w="0" w:type="dxa"/>
        <w:tblLayout w:type="fixed"/>
        <w:tblCellMar>
          <w:top w:w="0" w:type="dxa"/>
          <w:left w:w="108" w:type="dxa"/>
          <w:bottom w:w="0" w:type="dxa"/>
          <w:right w:w="108" w:type="dxa"/>
        </w:tblCellMar>
      </w:tblPr>
      <w:tblGrid>
        <w:gridCol w:w="528"/>
        <w:gridCol w:w="816"/>
        <w:gridCol w:w="816"/>
        <w:gridCol w:w="3560"/>
        <w:gridCol w:w="3945"/>
        <w:gridCol w:w="3250"/>
      </w:tblGrid>
      <w:tr>
        <w:tblPrEx>
          <w:tblCellMar>
            <w:top w:w="0" w:type="dxa"/>
            <w:left w:w="108" w:type="dxa"/>
            <w:bottom w:w="0" w:type="dxa"/>
            <w:right w:w="108" w:type="dxa"/>
          </w:tblCellMar>
        </w:tblPrEx>
        <w:trPr>
          <w:trHeight w:val="555" w:hRule="atLeast"/>
          <w:tblHeader/>
        </w:trPr>
        <w:tc>
          <w:tcPr>
            <w:tcW w:w="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科别</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学科</w:t>
            </w:r>
          </w:p>
          <w:p>
            <w:pPr>
              <w:widowControl/>
              <w:spacing w:line="240" w:lineRule="exact"/>
              <w:ind w:left="-105" w:leftChars="-50" w:right="-105" w:rightChars="-5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门类</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专业类</w:t>
            </w:r>
          </w:p>
        </w:tc>
        <w:tc>
          <w:tcPr>
            <w:tcW w:w="1075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专业名称</w:t>
            </w:r>
          </w:p>
        </w:tc>
      </w:tr>
      <w:tr>
        <w:tblPrEx>
          <w:tblCellMar>
            <w:top w:w="0" w:type="dxa"/>
            <w:left w:w="108" w:type="dxa"/>
            <w:bottom w:w="0" w:type="dxa"/>
            <w:right w:w="108" w:type="dxa"/>
          </w:tblCellMar>
        </w:tblPrEx>
        <w:trPr>
          <w:trHeight w:val="540" w:hRule="atLeast"/>
          <w:tblHeader/>
        </w:trPr>
        <w:tc>
          <w:tcPr>
            <w:tcW w:w="5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bCs/>
                <w:kern w:val="0"/>
                <w:sz w:val="21"/>
                <w:szCs w:val="21"/>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hint="eastAsia" w:asciiTheme="minorEastAsia" w:hAnsiTheme="minorEastAsia" w:eastAsiaTheme="minorEastAsia" w:cstheme="minorEastAsia"/>
                <w:bCs/>
                <w:kern w:val="0"/>
                <w:sz w:val="21"/>
                <w:szCs w:val="21"/>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hint="eastAsia" w:asciiTheme="minorEastAsia" w:hAnsiTheme="minorEastAsia" w:eastAsiaTheme="minorEastAsia" w:cstheme="minorEastAsia"/>
                <w:bCs/>
                <w:kern w:val="0"/>
                <w:sz w:val="21"/>
                <w:szCs w:val="21"/>
              </w:rPr>
            </w:pP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研究生专业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本科专业</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专科专业</w:t>
            </w:r>
          </w:p>
        </w:tc>
      </w:tr>
      <w:tr>
        <w:tblPrEx>
          <w:tblCellMar>
            <w:top w:w="0" w:type="dxa"/>
            <w:left w:w="108" w:type="dxa"/>
            <w:bottom w:w="0" w:type="dxa"/>
            <w:right w:w="108" w:type="dxa"/>
          </w:tblCellMar>
        </w:tblPrEx>
        <w:trPr>
          <w:trHeight w:val="1005"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哲学类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哲学，逻辑学，宗教学，伦理学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2730" w:hRule="atLeast"/>
        </w:trPr>
        <w:tc>
          <w:tcPr>
            <w:tcW w:w="528"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nil"/>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经济</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经济管理，经济信息管理，资产评估管理，邮电经济管理</w:t>
            </w:r>
          </w:p>
        </w:tc>
      </w:tr>
      <w:tr>
        <w:tblPrEx>
          <w:tblCellMar>
            <w:top w:w="0" w:type="dxa"/>
            <w:left w:w="108" w:type="dxa"/>
            <w:bottom w:w="0" w:type="dxa"/>
            <w:right w:w="108" w:type="dxa"/>
          </w:tblCellMar>
        </w:tblPrEx>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财政</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财政学，税收学，税务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财税，财政学，税收学，税务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财政，税务，财税，财政与税收</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金融</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经济与</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贸易类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国际贸易学，服务贸易学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国际经济与贸易,贸易经济,国际文化贸易，国际贸易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法学类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司法助理，法律文秘，司法警务，法律事务，涉外经济法律事务，经济法律事务，律师事务，行政法律事务，法律，书记官，海关国际法律条约与公约，检查事务，经济法，商贸法律，法学，律师</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政治</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政治学</w:t>
            </w:r>
          </w:p>
        </w:tc>
      </w:tr>
      <w:tr>
        <w:tblPrEx>
          <w:tblCellMar>
            <w:top w:w="0" w:type="dxa"/>
            <w:left w:w="108" w:type="dxa"/>
            <w:bottom w:w="0" w:type="dxa"/>
            <w:right w:w="108" w:type="dxa"/>
          </w:tblCellMar>
        </w:tblPrEx>
        <w:trPr>
          <w:trHeight w:val="16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社会</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社会学，人口学，人类学，民俗学，社会工作</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民族</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民族学，民族理论与民族政策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1463"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马克思</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主义</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理论类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思想政治教育，政治和思想品德教育</w:t>
            </w:r>
          </w:p>
        </w:tc>
      </w:tr>
      <w:tr>
        <w:tblPrEx>
          <w:tblCellMar>
            <w:top w:w="0" w:type="dxa"/>
            <w:left w:w="108" w:type="dxa"/>
            <w:bottom w:w="0" w:type="dxa"/>
            <w:right w:w="108" w:type="dxa"/>
          </w:tblCellMar>
        </w:tblPrEx>
        <w:trPr>
          <w:trHeight w:val="27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（十一）</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公安</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CellMar>
            <w:top w:w="0" w:type="dxa"/>
            <w:left w:w="108" w:type="dxa"/>
            <w:bottom w:w="0" w:type="dxa"/>
            <w:right w:w="108" w:type="dxa"/>
          </w:tblCellMar>
        </w:tblPrEx>
        <w:trPr>
          <w:trHeight w:val="16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（十二）</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司法</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执行及</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物证技术学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教育学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（十三）</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教育</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tabs>
                <w:tab w:val="left" w:pos="2902"/>
              </w:tabs>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教育学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（十四）</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体育</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（十五）</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中国</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语言</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（十六）</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外国</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语言</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新闻</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传播</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历史学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历史</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（十九）</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数学类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基础数学，计算数学，概率论与数理统计，应用数学，运筹学与控制论</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11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（二十）</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物理</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（二十一）</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化学类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化学，无机化学，分析化学，有机化学，物理化学，高分子化学与物理，化学生物学，环境化学，电化学，催化化学，物构化学，农药学，材料物流与化学，</w:t>
            </w:r>
            <w:r>
              <w:rPr>
                <w:rFonts w:hint="eastAsia" w:asciiTheme="minorEastAsia" w:hAnsiTheme="minorEastAsia" w:eastAsiaTheme="minorEastAsia" w:cstheme="minorEastAsia"/>
                <w:bCs/>
                <w:kern w:val="0"/>
                <w:sz w:val="21"/>
                <w:szCs w:val="21"/>
              </w:rPr>
              <w:t>放射化学，化学信息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化学，应用化学，化学生物学，分子科学与工程，化学教育，</w:t>
            </w:r>
            <w:r>
              <w:rPr>
                <w:rFonts w:hint="eastAsia" w:asciiTheme="minorEastAsia" w:hAnsiTheme="minorEastAsia" w:eastAsiaTheme="minorEastAsia" w:cstheme="minorEastAsia"/>
                <w:bCs/>
                <w:kern w:val="0"/>
                <w:sz w:val="21"/>
                <w:szCs w:val="21"/>
              </w:rPr>
              <w:t>放射化学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（二十二）</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天文</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天体物理，天体测量与天体力学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天文学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115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（二十三）</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地理科学类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（二十四）</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海洋</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78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（二十五）</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大气</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科学类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气象学，大气物理学与大气环境，大气科学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大气科学，应用气象学，气象学，气候学，大气物理学与大气环境，农业气象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大气科学技术，大气探测技术，应用气象技术，防雷技术</w:t>
            </w:r>
          </w:p>
        </w:tc>
      </w:tr>
      <w:tr>
        <w:tblPrEx>
          <w:tblCellMar>
            <w:top w:w="0" w:type="dxa"/>
            <w:left w:w="108" w:type="dxa"/>
            <w:bottom w:w="0" w:type="dxa"/>
            <w:right w:w="108" w:type="dxa"/>
          </w:tblCellMar>
        </w:tblPrEx>
        <w:trPr>
          <w:trHeight w:val="6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（二十六）</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物理学类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固体地球物理学，空间物理学，应用地球物理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地球物理学，地球与空间科学，空间科学与技术，空间物理学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（二十七）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地质</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13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（二十八）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科学类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生物技术及应用，生物实验技术，生物化工工艺，微生物技术及应用</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（二十九）</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论类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系统理论，系统分析与集成，科学技术史</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系统理论，系统科学与工程，科学技术史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（三十）</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心理</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心理学，应用心理学，基础心理学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应用心理学，心理咨询</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（三十一）</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统计</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统计学，应用统计</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统计学，统计，应用统计学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统计实务</w:t>
            </w:r>
          </w:p>
        </w:tc>
      </w:tr>
      <w:tr>
        <w:tblPrEx>
          <w:tblCellMar>
            <w:top w:w="0" w:type="dxa"/>
            <w:left w:w="108" w:type="dxa"/>
            <w:bottom w:w="0" w:type="dxa"/>
            <w:right w:w="108" w:type="dxa"/>
          </w:tblCellMar>
        </w:tblPrEx>
        <w:trPr>
          <w:trHeight w:val="8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（三十二）</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力学类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一般力学与力学基础，固体力学，流体力学，工程力学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理论与应用力学，工程力学，工程结构分析</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66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（三十三）机械类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（三十四）</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仪器类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271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（三十五）</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材料类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（三十六）</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能源</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动力类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（三十七）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电气类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电气技术，电气工程及其自动化</w:t>
            </w:r>
          </w:p>
        </w:tc>
      </w:tr>
      <w:tr>
        <w:tblPrEx>
          <w:tblCellMar>
            <w:top w:w="0" w:type="dxa"/>
            <w:left w:w="108" w:type="dxa"/>
            <w:bottom w:w="0" w:type="dxa"/>
            <w:right w:w="108" w:type="dxa"/>
          </w:tblCellMar>
        </w:tblPrEx>
        <w:trPr>
          <w:trHeight w:val="4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（三十八）电子</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信息类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CellMar>
            <w:top w:w="0" w:type="dxa"/>
            <w:left w:w="108" w:type="dxa"/>
            <w:bottom w:w="0" w:type="dxa"/>
            <w:right w:w="108" w:type="dxa"/>
          </w:tblCellMar>
        </w:tblPrEx>
        <w:trPr>
          <w:trHeight w:val="10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（三十九） 自动化类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自动化，轨道交通信号与控制，自动控制</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4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（四十）</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kern w:val="0"/>
                <w:sz w:val="21"/>
                <w:szCs w:val="21"/>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（四十一）</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土木类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CellMar>
            <w:top w:w="0" w:type="dxa"/>
            <w:left w:w="108" w:type="dxa"/>
            <w:bottom w:w="0" w:type="dxa"/>
            <w:right w:w="108" w:type="dxa"/>
          </w:tblCellMar>
        </w:tblPrEx>
        <w:trPr>
          <w:trHeight w:val="22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（四十二）</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水利类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（四十三）</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测绘类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（四十四）</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化工与</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制药类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化学工程，化学工程领域，化学工艺，生物化工，应用化学，工业催化，制药工程，化学工程与技术，环境技术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（四十五）</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矿产普查与勘探，地球探测与信息技术，地质工程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6668"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（四十六）</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矿业类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采矿工程，矿物加工工程，油气井工程，油气田开发工程，油气储运工程，矿业工程，石油与天然气工程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（四十七）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纺织类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（四十八）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轻工类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制浆造纸工程，制糖工程，发酵工程，皮革化学与工程，轻工技术与工程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皮革工程，轻化工程，包装工程，印刷工程，数字印刷，印刷技术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（四十九）</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交通</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运输类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（五十）</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海洋</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（五十一）</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航空</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航天类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（五十二）</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兵器类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导弹维修</w:t>
            </w:r>
          </w:p>
        </w:tc>
      </w:tr>
      <w:tr>
        <w:tblPrEx>
          <w:tblCellMar>
            <w:top w:w="0" w:type="dxa"/>
            <w:left w:w="108" w:type="dxa"/>
            <w:bottom w:w="0" w:type="dxa"/>
            <w:right w:w="108" w:type="dxa"/>
          </w:tblCellMar>
        </w:tblPrEx>
        <w:trPr>
          <w:trHeight w:val="9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（五十三）</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核工</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1764"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（五十四）</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农业</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853"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（五十五）</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林业</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森林工程，木材科学与技术，林产化学加工，林业工程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木材科学与工程，森林工程，林产化工</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林产化工技术，木材加工技术，森林采运工程，森林工程技术</w:t>
            </w:r>
          </w:p>
        </w:tc>
      </w:tr>
      <w:tr>
        <w:tblPrEx>
          <w:tblCellMar>
            <w:top w:w="0" w:type="dxa"/>
            <w:left w:w="108" w:type="dxa"/>
            <w:bottom w:w="0" w:type="dxa"/>
            <w:right w:w="108" w:type="dxa"/>
          </w:tblCellMar>
        </w:tblPrEx>
        <w:trPr>
          <w:trHeight w:val="153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（五十六）</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环境科学</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环境科学，环境工程，环境管理，生态安全，环境管理与经济，环境经济与环境管理，生态学，工程环境控制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（五十七）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生物医学</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生物医学工程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生物医学工程，假肢矫形工程，医疗器械工程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14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（五十八）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食品科学</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（五十九）</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建筑类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城镇建设，城镇规划，建筑装饰技术，建筑经济管理</w:t>
            </w:r>
          </w:p>
        </w:tc>
      </w:tr>
      <w:tr>
        <w:tblPrEx>
          <w:tblCellMar>
            <w:top w:w="0" w:type="dxa"/>
            <w:left w:w="108" w:type="dxa"/>
            <w:bottom w:w="0" w:type="dxa"/>
            <w:right w:w="108" w:type="dxa"/>
          </w:tblCellMar>
        </w:tblPrEx>
        <w:trPr>
          <w:trHeight w:val="91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（六十）</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安全科学</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安全科学与工程，安全工程，安全技术及工程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安全工程，安全科学与工程，雷电防护科学与技术，灾害防治工程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救援技术，安全技术管理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（六十一）生物</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生物工程，微生物学与生化药学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生物工程，生物制药，生物系统工程，轻工生物技术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165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（六十二）</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公安</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技术类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（六十三）</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植物</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生产类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（六十四）</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自然保护</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与环境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生态类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（六十五）</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动物</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生产类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动物科学，蚕学，蜂学，动物生物技术，畜禽生产教育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（六十六）动物</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兽医学，基础兽医学，预防兽医学，临床兽医学，兽医</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动物医学,动物药学,动植物检疫，畜牧兽医</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畜牧兽医，兽医医药，动物防疫与检疫，兽药生产与营销，动物医学，宠物养护与疫病防治，兽医，宠物医学，动物养殖与疾病防治</w:t>
            </w:r>
          </w:p>
        </w:tc>
      </w:tr>
      <w:tr>
        <w:tblPrEx>
          <w:tblCellMar>
            <w:top w:w="0" w:type="dxa"/>
            <w:left w:w="108" w:type="dxa"/>
            <w:bottom w:w="0" w:type="dxa"/>
            <w:right w:w="108" w:type="dxa"/>
          </w:tblCellMar>
        </w:tblPrEx>
        <w:trPr>
          <w:trHeight w:val="114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农学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（六十七）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林学类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林木遗传育种，森林培育，森林保护学,森林经理学,野生动植物保护与利用,园林植物与观赏园艺,林业，风景园林，林业硕士专业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森林资源保护，林业技术，园林技术，森林生态旅游，商品花卉，城市园林，林副新产品加工，城市园林规划与设计，园林工程技术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农学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（六十八）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水产类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水产，水产养殖，捕捞学，渔业资源，渔业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水产养殖学，海洋渔业科学与技术，水族科学与技术，水产养殖教育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（六十九）</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草学类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草业科学，草学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草学，草业科学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（七十）</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基础</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基础医学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1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（七十一）</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临床</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spacing w:val="-20"/>
                <w:kern w:val="0"/>
                <w:sz w:val="21"/>
                <w:szCs w:val="21"/>
              </w:rPr>
            </w:pPr>
            <w:r>
              <w:rPr>
                <w:rFonts w:hint="eastAsia" w:asciiTheme="minorEastAsia" w:hAnsiTheme="minorEastAsia" w:eastAsiaTheme="minorEastAsia" w:cstheme="minorEastAsia"/>
                <w:spacing w:val="-20"/>
                <w:kern w:val="0"/>
                <w:sz w:val="21"/>
                <w:szCs w:val="21"/>
              </w:rPr>
              <w:t>内</w:t>
            </w:r>
            <w:r>
              <w:rPr>
                <w:rFonts w:hint="eastAsia" w:asciiTheme="minorEastAsia" w:hAnsiTheme="minorEastAsia" w:eastAsiaTheme="minorEastAsia" w:cstheme="minorEastAsia"/>
                <w:kern w:val="0"/>
                <w:sz w:val="21"/>
                <w:szCs w:val="21"/>
              </w:rPr>
              <w:t>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临床医学，麻醉学，社区医疗</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（七十二）</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口腔</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口腔基础医学，口腔临床医学，口腔医学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口腔医学，口腔修复工艺学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口腔医学，口腔医学技术</w:t>
            </w:r>
          </w:p>
        </w:tc>
      </w:tr>
      <w:tr>
        <w:tblPrEx>
          <w:tblCellMar>
            <w:top w:w="0" w:type="dxa"/>
            <w:left w:w="108" w:type="dxa"/>
            <w:bottom w:w="0" w:type="dxa"/>
            <w:right w:w="108" w:type="dxa"/>
          </w:tblCellMar>
        </w:tblPrEx>
        <w:trPr>
          <w:trHeight w:val="120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（七十三）</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公共卫生</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与预防</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医学营养，卫生监督</w:t>
            </w:r>
          </w:p>
        </w:tc>
      </w:tr>
      <w:tr>
        <w:tblPrEx>
          <w:tblCellMar>
            <w:top w:w="0" w:type="dxa"/>
            <w:left w:w="108" w:type="dxa"/>
            <w:bottom w:w="0" w:type="dxa"/>
            <w:right w:w="108" w:type="dxa"/>
          </w:tblCellMar>
        </w:tblPrEx>
        <w:trPr>
          <w:trHeight w:val="1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（七十四）</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中医学，针灸推拿学，蒙医学，藏医学，维医学，中医养生康复学，推拿学，中医骨伤科学，中医文献学，中医五官科学，中医外科学，壮医学，哈医学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中医学，蒙医学，藏医学，维医学，针灸推拿，中医骨伤，中医</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（七十五）</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中西医</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结合类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中西医结合基础，中西医结合临床</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中西医临床医学，中西医结合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中西医结合</w:t>
            </w:r>
          </w:p>
        </w:tc>
      </w:tr>
      <w:tr>
        <w:tblPrEx>
          <w:tblCellMar>
            <w:top w:w="0" w:type="dxa"/>
            <w:left w:w="108" w:type="dxa"/>
            <w:bottom w:w="0" w:type="dxa"/>
            <w:right w:w="108" w:type="dxa"/>
          </w:tblCellMar>
        </w:tblPrEx>
        <w:trPr>
          <w:trHeight w:val="7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（七十六）</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（七十七）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中药学类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中药学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中药，维药学，中药鉴定与质量检测技术，现代中药技术，中药制药技术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（七十八）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法医学类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法医学，法医病理学，法医遗传学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法医学，法医病理学，法医遗传学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12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（七十九）</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医学</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医学技术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（八十）</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护理学类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护理学，护理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护理学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护理，助产，高等护理，高级护理</w:t>
            </w:r>
          </w:p>
        </w:tc>
      </w:tr>
      <w:tr>
        <w:tblPrEx>
          <w:tblCellMar>
            <w:top w:w="0" w:type="dxa"/>
            <w:left w:w="108" w:type="dxa"/>
            <w:bottom w:w="0" w:type="dxa"/>
            <w:right w:w="108" w:type="dxa"/>
          </w:tblCellMar>
        </w:tblPrEx>
        <w:trPr>
          <w:trHeight w:val="15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（十一）</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（八十一）管理科学</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工程造价管理，房地产经营与估价，工程造价，项目管理</w:t>
            </w:r>
          </w:p>
        </w:tc>
      </w:tr>
      <w:tr>
        <w:tblPrEx>
          <w:tblCellMar>
            <w:top w:w="0" w:type="dxa"/>
            <w:left w:w="108" w:type="dxa"/>
            <w:bottom w:w="0" w:type="dxa"/>
            <w:right w:w="108" w:type="dxa"/>
          </w:tblCellMar>
        </w:tblPrEx>
        <w:trPr>
          <w:trHeight w:val="244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（十一）</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（八十二）</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工商</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工商管理，经营学，市场营销，财务管理，人力资源管理，商品学，审计，审计学，特许经营管理，连锁经营管理，资产评估，企业管理，</w:t>
            </w:r>
            <w:r>
              <w:rPr>
                <w:rFonts w:hint="eastAsia" w:asciiTheme="minorEastAsia" w:hAnsiTheme="minorEastAsia" w:eastAsiaTheme="minorEastAsia" w:cstheme="minorEastAsia"/>
                <w:bCs/>
                <w:kern w:val="0"/>
                <w:sz w:val="21"/>
                <w:szCs w:val="21"/>
              </w:rPr>
              <w:t>企业经济管理，</w:t>
            </w:r>
            <w:r>
              <w:rPr>
                <w:rFonts w:hint="eastAsia" w:asciiTheme="minorEastAsia" w:hAnsiTheme="minorEastAsia" w:eastAsiaTheme="minorEastAsia" w:cstheme="minorEastAsia"/>
                <w:kern w:val="0"/>
                <w:sz w:val="21"/>
                <w:szCs w:val="21"/>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（十一）</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（八十三）</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农业</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经济</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农业经济管理，林业经济管理，农业推广硕士专业（农村与区域发展）</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农林经济管理，农村区域发展，农业经营管理教育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19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（十一）</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（八十四）</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公共</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（十一）</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（八十五）</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图书情报</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与档案</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图书馆学，情报学，档案学，图书情报硕士专业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图书档案管理，档案管理学，档案学</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（十一）</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（八十六）</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物流管理</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物流工程等工程硕士专业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物流管理，物流工程，采购管理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物流管理，国际物流，现代物流管理，物流信息，物流工程技术</w:t>
            </w:r>
          </w:p>
        </w:tc>
      </w:tr>
      <w:tr>
        <w:tblPrEx>
          <w:tblCellMar>
            <w:top w:w="0" w:type="dxa"/>
            <w:left w:w="108" w:type="dxa"/>
            <w:bottom w:w="0" w:type="dxa"/>
            <w:right w:w="108" w:type="dxa"/>
          </w:tblCellMar>
        </w:tblPrEx>
        <w:trPr>
          <w:trHeight w:val="136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（十一）</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（八十七）</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工业工程，工业设计工程等工程硕士专业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工业工程，标准化工程，质量管理工程，总图设计与工业运输，产品质量工程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（十一）</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（八十八）</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电子</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商务类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电子商务，电子商务及法律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电子商务，广告经营与管理</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（十一）</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（八十九）</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旅游</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旅游管理，旅游管理硕士专业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（十二）</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（九十）</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艺术学</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理论类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艺术学，艺术学理论</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艺术学，艺术史论</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13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（十二）</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（九十一）</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音乐与</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舞蹈学类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音乐学，舞蹈学，音乐与舞蹈学， 艺术硕士专业（音乐，舞蹈）</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（十二）</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（九十二）</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戏剧与</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影视学类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spacing w:val="-4"/>
                <w:kern w:val="0"/>
                <w:sz w:val="21"/>
                <w:szCs w:val="21"/>
              </w:rPr>
            </w:pPr>
            <w:r>
              <w:rPr>
                <w:rFonts w:hint="eastAsia" w:asciiTheme="minorEastAsia" w:hAnsiTheme="minorEastAsia" w:eastAsiaTheme="minorEastAsia" w:cstheme="minorEastAsia"/>
                <w:spacing w:val="-4"/>
                <w:kern w:val="0"/>
                <w:sz w:val="21"/>
                <w:szCs w:val="21"/>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（十二）</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（九十三）</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美术学类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美术学，艺术硕士专业（美术）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雕塑，美术，摄影，绘画，书画鉴定，书法</w:t>
            </w:r>
          </w:p>
        </w:tc>
      </w:tr>
      <w:tr>
        <w:tblPrEx>
          <w:tblCellMar>
            <w:top w:w="0" w:type="dxa"/>
            <w:left w:w="108" w:type="dxa"/>
            <w:bottom w:w="0" w:type="dxa"/>
            <w:right w:w="108" w:type="dxa"/>
          </w:tblCellMar>
        </w:tblPrEx>
        <w:trPr>
          <w:trHeight w:val="235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（十二）</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（九十四）</w:t>
            </w:r>
          </w:p>
          <w:p>
            <w:pPr>
              <w:widowControl/>
              <w:spacing w:line="240" w:lineRule="exact"/>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设计学类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设计学，设计艺术学，艺术（艺术设计）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CellMar>
            <w:top w:w="0" w:type="dxa"/>
            <w:left w:w="108" w:type="dxa"/>
            <w:bottom w:w="0" w:type="dxa"/>
            <w:right w:w="108" w:type="dxa"/>
          </w:tblCellMar>
        </w:tblPrEx>
        <w:trPr>
          <w:trHeight w:val="605" w:hRule="atLeast"/>
        </w:trPr>
        <w:tc>
          <w:tcPr>
            <w:tcW w:w="129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kern w:val="0"/>
                <w:sz w:val="21"/>
                <w:szCs w:val="21"/>
              </w:rPr>
              <w:t>备注：本专业参考目录未列入的各类新专业符合教育行政主管部门相关规定的，经招录机关（单位）审核同意后予以认可。</w:t>
            </w:r>
          </w:p>
        </w:tc>
      </w:tr>
    </w:tbl>
    <w:p>
      <w:pPr>
        <w:rPr>
          <w:rFonts w:hint="eastAsia" w:asciiTheme="minorEastAsia" w:hAnsiTheme="minorEastAsia" w:eastAsiaTheme="minorEastAsia" w:cstheme="minorEastAsia"/>
        </w:rPr>
      </w:pPr>
    </w:p>
    <w:sectPr>
      <w:pgSz w:w="16838" w:h="11906" w:orient="landscape"/>
      <w:pgMar w:top="1588" w:right="1418" w:bottom="158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center"/>
      <w:rPr>
        <w:rFonts w:hint="eastAsia"/>
        <w:sz w:val="21"/>
      </w:rPr>
    </w:pPr>
    <w:r>
      <w:rPr>
        <w:rFonts w:hint="eastAsia" w:ascii="仿宋_GB2312"/>
        <w:sz w:val="28"/>
        <w:szCs w:val="28"/>
      </w:rPr>
      <w:t>-</w:t>
    </w:r>
    <w:r>
      <w:rPr>
        <w:rStyle w:val="5"/>
        <w:rFonts w:hint="eastAsia" w:ascii="仿宋_GB2312"/>
        <w:sz w:val="28"/>
        <w:szCs w:val="28"/>
      </w:rPr>
      <w:fldChar w:fldCharType="begin"/>
    </w:r>
    <w:r>
      <w:rPr>
        <w:rStyle w:val="5"/>
        <w:rFonts w:hint="eastAsia" w:ascii="仿宋_GB2312"/>
        <w:sz w:val="28"/>
        <w:szCs w:val="28"/>
      </w:rPr>
      <w:instrText xml:space="preserve"> PAGE </w:instrText>
    </w:r>
    <w:r>
      <w:rPr>
        <w:rStyle w:val="5"/>
        <w:rFonts w:hint="eastAsia" w:ascii="仿宋_GB2312"/>
        <w:sz w:val="28"/>
        <w:szCs w:val="28"/>
      </w:rPr>
      <w:fldChar w:fldCharType="separate"/>
    </w:r>
    <w:r>
      <w:rPr>
        <w:rStyle w:val="5"/>
        <w:rFonts w:ascii="仿宋_GB2312"/>
        <w:sz w:val="28"/>
        <w:szCs w:val="28"/>
      </w:rPr>
      <w:t>26</w:t>
    </w:r>
    <w:r>
      <w:rPr>
        <w:rStyle w:val="5"/>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sz w:val="28"/>
      </w:rPr>
    </w:pPr>
    <w:r>
      <w:rPr>
        <w:rFonts w:hint="eastAsia" w:ascii="仿宋_GB2312"/>
        <w:sz w:val="28"/>
      </w:rPr>
      <w:t>-</w:t>
    </w:r>
    <w:r>
      <w:rPr>
        <w:rStyle w:val="5"/>
        <w:sz w:val="28"/>
      </w:rPr>
      <w:fldChar w:fldCharType="begin"/>
    </w:r>
    <w:r>
      <w:rPr>
        <w:rStyle w:val="5"/>
        <w:sz w:val="28"/>
      </w:rPr>
      <w:instrText xml:space="preserve"> PAGE </w:instrText>
    </w:r>
    <w:r>
      <w:rPr>
        <w:rStyle w:val="5"/>
        <w:sz w:val="28"/>
      </w:rPr>
      <w:fldChar w:fldCharType="separate"/>
    </w:r>
    <w:r>
      <w:rPr>
        <w:rStyle w:val="5"/>
        <w:sz w:val="28"/>
      </w:rPr>
      <w:t>2</w:t>
    </w:r>
    <w:r>
      <w:rPr>
        <w:rStyle w:val="5"/>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6F"/>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51C2"/>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4B59"/>
    <w:rsid w:val="004667AB"/>
    <w:rsid w:val="00467E63"/>
    <w:rsid w:val="00471CF5"/>
    <w:rsid w:val="00476041"/>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609E"/>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D0360"/>
    <w:rsid w:val="007E1140"/>
    <w:rsid w:val="007F4CBF"/>
    <w:rsid w:val="007F6EFC"/>
    <w:rsid w:val="00803F71"/>
    <w:rsid w:val="00805D5D"/>
    <w:rsid w:val="00812520"/>
    <w:rsid w:val="00813BD3"/>
    <w:rsid w:val="008253A8"/>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28C5"/>
    <w:rsid w:val="00AD4ABE"/>
    <w:rsid w:val="00AE41E9"/>
    <w:rsid w:val="00AF3C6E"/>
    <w:rsid w:val="00AF72F3"/>
    <w:rsid w:val="00B03210"/>
    <w:rsid w:val="00B35277"/>
    <w:rsid w:val="00B37C90"/>
    <w:rsid w:val="00B41A56"/>
    <w:rsid w:val="00B44A93"/>
    <w:rsid w:val="00B52450"/>
    <w:rsid w:val="00B60CC1"/>
    <w:rsid w:val="00B62EE4"/>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6C4"/>
    <w:rsid w:val="00F01EEE"/>
    <w:rsid w:val="00F03122"/>
    <w:rsid w:val="00F05CD0"/>
    <w:rsid w:val="00F14FFE"/>
    <w:rsid w:val="00F20705"/>
    <w:rsid w:val="00F27992"/>
    <w:rsid w:val="00F3471D"/>
    <w:rsid w:val="00F404AC"/>
    <w:rsid w:val="00F44981"/>
    <w:rsid w:val="00F460CC"/>
    <w:rsid w:val="00F501CE"/>
    <w:rsid w:val="00F52E06"/>
    <w:rsid w:val="00F57E6F"/>
    <w:rsid w:val="00F633C1"/>
    <w:rsid w:val="00F64168"/>
    <w:rsid w:val="00F709B1"/>
    <w:rsid w:val="00F76587"/>
    <w:rsid w:val="00F76605"/>
    <w:rsid w:val="00FA6AF8"/>
    <w:rsid w:val="00FA7E8D"/>
    <w:rsid w:val="00FB4733"/>
    <w:rsid w:val="00FB5688"/>
    <w:rsid w:val="00FB56EC"/>
    <w:rsid w:val="00FC36DA"/>
    <w:rsid w:val="00FC4E9E"/>
    <w:rsid w:val="00FD6E90"/>
    <w:rsid w:val="00FE1B07"/>
    <w:rsid w:val="00FE5452"/>
    <w:rsid w:val="00FF160B"/>
    <w:rsid w:val="00FF473A"/>
    <w:rsid w:val="00FF47EE"/>
    <w:rsid w:val="029149CF"/>
    <w:rsid w:val="071266E3"/>
    <w:rsid w:val="236A13AD"/>
    <w:rsid w:val="5B9421B2"/>
    <w:rsid w:val="694A7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character" w:styleId="5">
    <w:name w:val="page number"/>
    <w:basedOn w:val="4"/>
    <w:unhideWhenUsed/>
    <w:qFormat/>
    <w:uiPriority w:val="0"/>
    <w:rPr>
      <w:rFonts w:ascii="Verdana" w:hAnsi="Verdana"/>
      <w:kern w:val="0"/>
      <w:sz w:val="24"/>
      <w:lang w:eastAsia="en-US"/>
    </w:rPr>
  </w:style>
  <w:style w:type="character" w:customStyle="1" w:styleId="6">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3357</Words>
  <Characters>19139</Characters>
  <Lines>159</Lines>
  <Paragraphs>44</Paragraphs>
  <TotalTime>265</TotalTime>
  <ScaleCrop>false</ScaleCrop>
  <LinksUpToDate>false</LinksUpToDate>
  <CharactersWithSpaces>22452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2019-03-12T09:10:00Z</dcterms:created>
  <dc:creator>黄远中</dc:creator>
  <cp:lastModifiedBy>ぺ灬cc果冻ル</cp:lastModifiedBy>
  <dcterms:modified xsi:type="dcterms:W3CDTF">2020-09-16T02:59:15Z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