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仿宋_GB2312" w:eastAsia="仿宋_GB2312" w:cs="仿宋_GB2312"/>
          <w:bCs/>
          <w:color w:val="000000"/>
          <w:sz w:val="32"/>
          <w:szCs w:val="32"/>
          <w:shd w:val="clear" w:color="auto" w:fill="FFFFFF"/>
        </w:rPr>
      </w:pPr>
      <w:bookmarkStart w:id="0" w:name="_GoBack"/>
      <w:bookmarkEnd w:id="0"/>
      <w:r>
        <w:rPr>
          <w:rFonts w:hint="eastAsia" w:ascii="仿宋_GB2312" w:hAnsi="仿宋_GB2312" w:eastAsia="仿宋_GB2312" w:cs="仿宋_GB2312"/>
          <w:bCs/>
          <w:color w:val="000000"/>
          <w:sz w:val="32"/>
          <w:szCs w:val="32"/>
          <w:shd w:val="clear" w:color="auto" w:fill="FFFFFF"/>
        </w:rPr>
        <w:t>附件5</w:t>
      </w:r>
    </w:p>
    <w:p>
      <w:pPr>
        <w:spacing w:line="540" w:lineRule="exact"/>
        <w:rPr>
          <w:rFonts w:ascii="仿宋_GB2312" w:hAnsi="宋体" w:eastAsia="仿宋_GB2312" w:cs="仿宋_GB2312"/>
          <w:color w:val="000000"/>
          <w:sz w:val="44"/>
          <w:szCs w:val="44"/>
          <w:shd w:val="clear" w:color="auto" w:fill="FFFFFF"/>
        </w:rPr>
      </w:pPr>
    </w:p>
    <w:p>
      <w:pPr>
        <w:spacing w:line="540" w:lineRule="exact"/>
        <w:jc w:val="center"/>
        <w:rPr>
          <w:rFonts w:ascii="方正小标宋简体" w:hAnsi="方正小标宋简体" w:eastAsia="方正小标宋简体" w:cs="方正小标宋简体"/>
          <w:bCs/>
          <w:color w:val="000000"/>
          <w:sz w:val="44"/>
          <w:szCs w:val="44"/>
          <w:shd w:val="clear" w:color="auto" w:fill="FFFFFF"/>
        </w:rPr>
      </w:pPr>
      <w:r>
        <w:rPr>
          <w:rFonts w:hint="eastAsia" w:ascii="方正小标宋简体" w:hAnsi="方正小标宋简体" w:eastAsia="方正小标宋简体" w:cs="方正小标宋简体"/>
          <w:bCs/>
          <w:color w:val="000000"/>
          <w:sz w:val="44"/>
          <w:szCs w:val="44"/>
          <w:shd w:val="clear" w:color="auto" w:fill="FFFFFF"/>
        </w:rPr>
        <w:t>事业单位公开招聘笔试加分相关规定</w:t>
      </w:r>
    </w:p>
    <w:p>
      <w:pPr>
        <w:spacing w:line="540" w:lineRule="exact"/>
        <w:ind w:firstLine="640" w:firstLineChars="200"/>
        <w:rPr>
          <w:rFonts w:ascii="仿宋_GB2312" w:hAnsi="宋体" w:eastAsia="仿宋_GB2312" w:cs="仿宋_GB2312"/>
          <w:color w:val="000000"/>
          <w:sz w:val="32"/>
          <w:szCs w:val="32"/>
          <w:shd w:val="clear" w:color="auto" w:fill="FFFFFF"/>
        </w:rPr>
      </w:pPr>
    </w:p>
    <w:p>
      <w:pPr>
        <w:spacing w:line="540" w:lineRule="exact"/>
        <w:ind w:firstLine="640" w:firstLineChars="200"/>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w:t>
      </w:r>
    </w:p>
    <w:p>
      <w:pPr>
        <w:spacing w:line="540" w:lineRule="exact"/>
        <w:ind w:firstLine="640" w:firstLineChars="200"/>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spacing w:line="540" w:lineRule="exact"/>
        <w:ind w:firstLine="640" w:firstLineChars="200"/>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4.同时符合多项加分规定的，按就高但不累加的原则加分。已按规定享受基层服务项目政策性加分考入机关事业单位的人员再次参加招考的，不再享受同项目加分政策。</w:t>
      </w:r>
    </w:p>
    <w:p>
      <w:pPr>
        <w:spacing w:line="540" w:lineRule="exact"/>
        <w:ind w:firstLine="640" w:firstLineChars="200"/>
        <w:rPr>
          <w:color w:val="000000"/>
        </w:rPr>
      </w:pPr>
      <w:r>
        <w:rPr>
          <w:rFonts w:hint="eastAsia" w:ascii="仿宋_GB2312" w:hAnsi="宋体" w:eastAsia="仿宋_GB2312" w:cs="仿宋_GB2312"/>
          <w:color w:val="000000"/>
          <w:sz w:val="32"/>
          <w:szCs w:val="32"/>
          <w:shd w:val="clear" w:color="auto" w:fill="FFFFFF"/>
        </w:rPr>
        <w:t>5.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426"/>
    <w:rsid w:val="003221F4"/>
    <w:rsid w:val="00D11426"/>
    <w:rsid w:val="58DE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166</Words>
  <Characters>951</Characters>
  <Lines>7</Lines>
  <Paragraphs>2</Paragraphs>
  <TotalTime>1</TotalTime>
  <ScaleCrop>false</ScaleCrop>
  <LinksUpToDate>false</LinksUpToDate>
  <CharactersWithSpaces>1115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2020-09-25T07:16:00Z</dcterms:created>
  <dc:creator>Administrator</dc:creator>
  <cp:lastModifiedBy>ぺ灬cc果冻ル</cp:lastModifiedBy>
  <dcterms:modified xsi:type="dcterms:W3CDTF">2020-09-25T11:27:23Z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