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7"/>
        <w:gridCol w:w="3682"/>
        <w:gridCol w:w="5281"/>
      </w:tblGrid>
      <w:tr w:rsidR="007B1D5F" w:rsidRPr="007B1D5F" w:rsidTr="007B1D5F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b/>
                <w:bCs/>
                <w:color w:val="222222"/>
                <w:sz w:val="21"/>
              </w:rPr>
              <w:t>岗位名称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b/>
                <w:bCs/>
                <w:color w:val="222222"/>
                <w:sz w:val="21"/>
              </w:rPr>
              <w:t>薪酬待遇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b/>
                <w:bCs/>
                <w:color w:val="222222"/>
                <w:sz w:val="21"/>
              </w:rPr>
              <w:t>福利</w:t>
            </w:r>
          </w:p>
        </w:tc>
      </w:tr>
      <w:tr w:rsidR="007B1D5F" w:rsidRPr="007B1D5F" w:rsidTr="007B1D5F">
        <w:trPr>
          <w:trHeight w:val="705"/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A类博士后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基础年薪30万元起。</w:t>
            </w:r>
          </w:p>
        </w:tc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在站期间根据签订协议内容享受学校正式职工同等的住房公积金、社会保险等待遇；视情况提供博士后公寓供居住。</w:t>
            </w:r>
          </w:p>
        </w:tc>
      </w:tr>
      <w:tr w:rsidR="007B1D5F" w:rsidRPr="007B1D5F" w:rsidTr="007B1D5F">
        <w:trPr>
          <w:trHeight w:val="705"/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B类博士后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基础年薪24万元起。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</w:p>
        </w:tc>
      </w:tr>
      <w:tr w:rsidR="007B1D5F" w:rsidRPr="007B1D5F" w:rsidTr="007B1D5F">
        <w:trPr>
          <w:trHeight w:val="690"/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C类博士后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7B1D5F"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  <w:t>基础年薪18万元起。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D5F" w:rsidRPr="007B1D5F" w:rsidRDefault="007B1D5F" w:rsidP="007B1D5F">
            <w:pPr>
              <w:adjustRightInd/>
              <w:snapToGrid/>
              <w:spacing w:after="0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B1D5F"/>
    <w:rsid w:val="00323B43"/>
    <w:rsid w:val="003D37D8"/>
    <w:rsid w:val="004358AB"/>
    <w:rsid w:val="0064020C"/>
    <w:rsid w:val="007B1D5F"/>
    <w:rsid w:val="008811B0"/>
    <w:rsid w:val="008B7726"/>
    <w:rsid w:val="00A6669E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7B1D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2020-10-08T08:01:00Z</dcterms:created>
  <dcterms:modified xsi:type="dcterms:W3CDTF">2020-10-08T08:02:00Z</dcterms:modified>
</cp:coreProperties>
</file>