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bookmarkStart w:id="0" w:name="_GoBack"/>
      <w:r>
        <w:rPr>
          <w:rFonts w:ascii="方正小标宋_GBK" w:hAnsi="方正小标宋_GBK" w:eastAsia="方正小标宋_GBK" w:cs="方正小标宋_GBK"/>
          <w:i w:val="0"/>
          <w:caps w:val="0"/>
          <w:color w:val="333333"/>
          <w:spacing w:val="0"/>
          <w:sz w:val="44"/>
          <w:szCs w:val="44"/>
          <w:bdr w:val="none" w:color="auto" w:sz="0" w:space="0"/>
        </w:rPr>
        <w:t>2020</w:t>
      </w:r>
      <w:r>
        <w:rPr>
          <w:rFonts w:hint="default" w:ascii="方正小标宋_GBK" w:hAnsi="方正小标宋_GBK" w:eastAsia="方正小标宋_GBK" w:cs="方正小标宋_GBK"/>
          <w:i w:val="0"/>
          <w:caps w:val="0"/>
          <w:color w:val="333333"/>
          <w:spacing w:val="0"/>
          <w:sz w:val="44"/>
          <w:szCs w:val="44"/>
          <w:bdr w:val="none" w:color="auto" w:sz="0" w:space="0"/>
        </w:rPr>
        <w:t>年成都市双流区面向部分医学院校考核招聘卫生专业技术人员岗位表</w:t>
      </w:r>
    </w:p>
    <w:bookmarkEnd w:id="0"/>
    <w:tbl>
      <w:tblPr>
        <w:tblW w:w="10434" w:type="dxa"/>
        <w:tblInd w:w="0" w:type="dxa"/>
        <w:shd w:val="clear"/>
        <w:tblLayout w:type="autofit"/>
        <w:tblCellMar>
          <w:top w:w="0" w:type="dxa"/>
          <w:left w:w="0" w:type="dxa"/>
          <w:bottom w:w="0" w:type="dxa"/>
          <w:right w:w="0" w:type="dxa"/>
        </w:tblCellMar>
      </w:tblPr>
      <w:tblGrid>
        <w:gridCol w:w="993"/>
        <w:gridCol w:w="709"/>
        <w:gridCol w:w="1135"/>
        <w:gridCol w:w="1842"/>
        <w:gridCol w:w="3344"/>
        <w:gridCol w:w="2411"/>
        <w:gridCol w:w="16"/>
      </w:tblGrid>
      <w:tr>
        <w:tblPrEx>
          <w:tblCellMar>
            <w:top w:w="0" w:type="dxa"/>
            <w:left w:w="0" w:type="dxa"/>
            <w:bottom w:w="0" w:type="dxa"/>
            <w:right w:w="0" w:type="dxa"/>
          </w:tblCellMar>
        </w:tblPrEx>
        <w:trPr>
          <w:trHeight w:val="615" w:hRule="atLeast"/>
        </w:trPr>
        <w:tc>
          <w:tcPr>
            <w:tcW w:w="9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黑体" w:hAnsi="宋体" w:eastAsia="黑体" w:cs="黑体"/>
                <w:i w:val="0"/>
                <w:caps w:val="0"/>
                <w:color w:val="333333"/>
                <w:spacing w:val="0"/>
                <w:sz w:val="24"/>
                <w:szCs w:val="24"/>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单位</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招聘人数</w:t>
            </w:r>
          </w:p>
        </w:tc>
        <w:tc>
          <w:tcPr>
            <w:tcW w:w="11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岗位</w:t>
            </w:r>
          </w:p>
        </w:tc>
        <w:tc>
          <w:tcPr>
            <w:tcW w:w="184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专业条件</w:t>
            </w:r>
          </w:p>
        </w:tc>
        <w:tc>
          <w:tcPr>
            <w:tcW w:w="334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学历及学位要求</w:t>
            </w:r>
          </w:p>
        </w:tc>
        <w:tc>
          <w:tcPr>
            <w:tcW w:w="241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i w:val="0"/>
                <w:caps w:val="0"/>
                <w:color w:val="333333"/>
                <w:spacing w:val="0"/>
                <w:sz w:val="24"/>
                <w:szCs w:val="24"/>
                <w:bdr w:val="none" w:color="auto" w:sz="0" w:space="0"/>
              </w:rPr>
              <w:t>其他要求</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区一医院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（23人）</w:t>
            </w: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3</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麻醉科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麻醉学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取得执业医师资格证或规培合格证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中医骨伤科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中医骨伤科学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20"/>
                <w:szCs w:val="20"/>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神经外科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外科学（神外方向）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心血管内科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内科学（心内方向）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耳鼻咽喉科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耳鼻咽喉科学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呼吸与危重症医学科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内科学（呼吸内科方向）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中医肛肠科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中医外科学、中西医结合临床</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2</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普外科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外科学（甲状腺、乳腺、胃肠方向）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重症医学科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内科学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放射科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影像医学与核医学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超声科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影像医学与核医学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康复科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康复医学与理疗学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2</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急诊科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急诊医学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儿科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儿科学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妇科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妇产科学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产科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妇产科学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胸外科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外科学（胸外科方向）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2</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卫生统计</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流行病与卫生统计学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普通高等教育硕士研究生及以上学历，取得学历相应学位；博士研究生优先</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630" w:hRule="atLeast"/>
        </w:trPr>
        <w:tc>
          <w:tcPr>
            <w:tcW w:w="99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区中医院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（9人）</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儿科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中医儿科学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8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消化内科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内科学（消化内科方向）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63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神经内科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神经病学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42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超声科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本科：医学影像学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FF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硕士研究生：影像医学与核医学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61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口腔科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口腔医学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61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临床康复</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康复医学与理疗学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61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神经外科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外科学（神经外科方向）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43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妇产科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本科：临床医学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取得执业医师证后需注册在妇产科</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48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硕士研究生：妇产科学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61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中医内科学</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中医内科学（呼吸方向）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取得执业医师资格证和规培合格证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435" w:hRule="atLeast"/>
        </w:trPr>
        <w:tc>
          <w:tcPr>
            <w:tcW w:w="99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区保健院（9人）</w:t>
            </w: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麻醉科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本科：麻醉学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49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硕士研究生：麻醉学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36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3</w:t>
            </w:r>
          </w:p>
        </w:tc>
        <w:tc>
          <w:tcPr>
            <w:tcW w:w="1135"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妇产科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本科：临床医学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取得执业医师证后需注册在妇产科</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48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硕士研究生：妇产科学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42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2</w:t>
            </w:r>
          </w:p>
        </w:tc>
        <w:tc>
          <w:tcPr>
            <w:tcW w:w="1135"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儿科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本科：临床医学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取得执业医师证后需注册在儿科</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4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硕士研究生：儿科学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49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营养科</w:t>
            </w:r>
          </w:p>
        </w:tc>
        <w:tc>
          <w:tcPr>
            <w:tcW w:w="184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营养与食品卫生学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34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1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超声科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本科： 医学影像学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69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硕士研究生：影像医学与核医学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39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放射科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本科： 医学影像学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5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硕士研究生：影像医学与核医学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975" w:hRule="atLeast"/>
        </w:trPr>
        <w:tc>
          <w:tcPr>
            <w:tcW w:w="993"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区疾控中心（7人）　</w:t>
            </w: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微生物检验</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卫生检验与检疫、公共卫生（卫生检验与检疫方向）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1110" w:hRule="atLeast"/>
        </w:trPr>
        <w:tc>
          <w:tcPr>
            <w:tcW w:w="993"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理化检验</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卫生检验与检疫、公共卫生（卫生检验与检疫方向）</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675" w:hRule="atLeast"/>
        </w:trPr>
        <w:tc>
          <w:tcPr>
            <w:tcW w:w="993"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职业卫生</w:t>
            </w:r>
          </w:p>
        </w:tc>
        <w:tc>
          <w:tcPr>
            <w:tcW w:w="184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劳动卫生与环境卫生学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720" w:hRule="atLeast"/>
        </w:trPr>
        <w:tc>
          <w:tcPr>
            <w:tcW w:w="993"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营养与食品卫生</w:t>
            </w:r>
          </w:p>
        </w:tc>
        <w:tc>
          <w:tcPr>
            <w:tcW w:w="184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营养与食品卫生学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bdr w:val="none" w:color="auto" w:sz="0" w:space="0"/>
              </w:rPr>
              <w:t>取得执业医师资格证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555" w:hRule="atLeast"/>
        </w:trPr>
        <w:tc>
          <w:tcPr>
            <w:tcW w:w="993"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3</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疾病控制</w:t>
            </w:r>
          </w:p>
        </w:tc>
        <w:tc>
          <w:tcPr>
            <w:tcW w:w="184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流行病与卫生统计学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420" w:hRule="atLeast"/>
        </w:trPr>
        <w:tc>
          <w:tcPr>
            <w:tcW w:w="99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东升社区卫生服务中心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（1人）</w:t>
            </w: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口腔科</w:t>
            </w:r>
          </w:p>
        </w:tc>
        <w:tc>
          <w:tcPr>
            <w:tcW w:w="184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本科：口腔医学</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85"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硕士研究生：口腔临床医学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990" w:hRule="atLeast"/>
        </w:trPr>
        <w:tc>
          <w:tcPr>
            <w:tcW w:w="99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九江社区卫生服务中心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（1人）</w:t>
            </w:r>
          </w:p>
        </w:tc>
        <w:tc>
          <w:tcPr>
            <w:tcW w:w="709"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内科</w:t>
            </w:r>
          </w:p>
        </w:tc>
        <w:tc>
          <w:tcPr>
            <w:tcW w:w="184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内科学</w:t>
            </w:r>
          </w:p>
        </w:tc>
        <w:tc>
          <w:tcPr>
            <w:tcW w:w="334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普通高等教育硕士研究生及以上学历，取得学历相应学位</w:t>
            </w:r>
          </w:p>
        </w:tc>
        <w:tc>
          <w:tcPr>
            <w:tcW w:w="24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取得执业医师资格证或规培合格证</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25" w:hRule="atLeast"/>
        </w:trPr>
        <w:tc>
          <w:tcPr>
            <w:tcW w:w="99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彭镇卫生院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（1人）</w:t>
            </w:r>
          </w:p>
        </w:tc>
        <w:tc>
          <w:tcPr>
            <w:tcW w:w="709"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1</w:t>
            </w:r>
          </w:p>
        </w:tc>
        <w:tc>
          <w:tcPr>
            <w:tcW w:w="1135" w:type="dxa"/>
            <w:vMerge w:val="restar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超声科</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本科：临床医学（超声诊断方向）</w:t>
            </w:r>
          </w:p>
        </w:tc>
        <w:tc>
          <w:tcPr>
            <w:tcW w:w="334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普通高等教育本科及以上学历，取得学历相应学位</w:t>
            </w:r>
          </w:p>
        </w:tc>
        <w:tc>
          <w:tcPr>
            <w:tcW w:w="241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shd w:val="clear"/>
          <w:tblCellMar>
            <w:top w:w="0" w:type="dxa"/>
            <w:left w:w="0" w:type="dxa"/>
            <w:bottom w:w="0" w:type="dxa"/>
            <w:right w:w="0" w:type="dxa"/>
          </w:tblCellMar>
        </w:tblPrEx>
        <w:trPr>
          <w:trHeight w:val="540" w:hRule="atLeast"/>
        </w:trPr>
        <w:tc>
          <w:tcPr>
            <w:tcW w:w="9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709"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135"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硕士研究生：影像医学与核医学</w:t>
            </w:r>
          </w:p>
        </w:tc>
        <w:tc>
          <w:tcPr>
            <w:tcW w:w="3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241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0"/>
                <w:szCs w:val="20"/>
              </w:rPr>
            </w:pP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r>
        <w:tblPrEx>
          <w:tblCellMar>
            <w:top w:w="0" w:type="dxa"/>
            <w:left w:w="0" w:type="dxa"/>
            <w:bottom w:w="0" w:type="dxa"/>
            <w:right w:w="0" w:type="dxa"/>
          </w:tblCellMar>
        </w:tblPrEx>
        <w:trPr>
          <w:trHeight w:val="525" w:hRule="atLeast"/>
        </w:trPr>
        <w:tc>
          <w:tcPr>
            <w:tcW w:w="99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rPr>
              <w:t>合计</w:t>
            </w:r>
          </w:p>
        </w:tc>
        <w:tc>
          <w:tcPr>
            <w:tcW w:w="9441" w:type="dxa"/>
            <w:gridSpan w:val="5"/>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caps w:val="0"/>
                <w:color w:val="333333"/>
                <w:spacing w:val="0"/>
                <w:sz w:val="24"/>
                <w:szCs w:val="24"/>
                <w:bdr w:val="none" w:color="auto" w:sz="0" w:space="0"/>
              </w:rPr>
              <w:t>51　</w:t>
            </w:r>
          </w:p>
        </w:tc>
        <w:tc>
          <w:tcPr>
            <w:tcW w:w="6" w:type="dxa"/>
            <w:tcBorders>
              <w:top w:val="nil"/>
              <w:left w:val="nil"/>
              <w:bottom w:val="nil"/>
              <w:right w:val="nil"/>
            </w:tcBorders>
            <w:shd w:val="clear"/>
            <w:vAlign w:val="center"/>
          </w:tcPr>
          <w:p>
            <w:pPr>
              <w:rPr>
                <w:rFonts w:hint="eastAsia" w:ascii="微软雅黑" w:hAnsi="微软雅黑" w:eastAsia="微软雅黑" w:cs="微软雅黑"/>
                <w:i w:val="0"/>
                <w:caps w:val="0"/>
                <w:color w:val="333333"/>
                <w:spacing w:val="0"/>
                <w:sz w:val="20"/>
                <w:szCs w:val="2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bdr w:val="none" w:color="auto" w:sz="0" w:space="0"/>
        </w:rPr>
        <w:t>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56491"/>
    <w:rsid w:val="68E56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2020-10-10T10:17:00Z</dcterms:created>
  <dc:creator>ASUS</dc:creator>
  <cp:lastModifiedBy>ASUS</cp:lastModifiedBy>
  <dcterms:modified xsi:type="dcterms:W3CDTF">2020-10-10T10:18:18Z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