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四、招聘单位、岗位、人数、专业、学历、范围及资格条件</w:t>
      </w:r>
    </w:p>
    <w:tbl>
      <w:tblPr>
        <w:tblW w:w="4998" w:type="pct"/>
        <w:tblInd w:w="0" w:type="dxa"/>
        <w:shd w:val="clear"/>
        <w:tblLayout w:type="autofit"/>
        <w:tblCellMar>
          <w:top w:w="0" w:type="dxa"/>
          <w:left w:w="0" w:type="dxa"/>
          <w:bottom w:w="0" w:type="dxa"/>
          <w:right w:w="0" w:type="dxa"/>
        </w:tblCellMar>
      </w:tblPr>
      <w:tblGrid>
        <w:gridCol w:w="566"/>
        <w:gridCol w:w="566"/>
        <w:gridCol w:w="397"/>
        <w:gridCol w:w="397"/>
        <w:gridCol w:w="1272"/>
        <w:gridCol w:w="2408"/>
        <w:gridCol w:w="844"/>
        <w:gridCol w:w="1883"/>
      </w:tblGrid>
      <w:tr>
        <w:tblPrEx>
          <w:tblCellMar>
            <w:top w:w="0" w:type="dxa"/>
            <w:left w:w="0" w:type="dxa"/>
            <w:bottom w:w="0" w:type="dxa"/>
            <w:right w:w="0" w:type="dxa"/>
          </w:tblCellMar>
        </w:tblPrEx>
        <w:trPr>
          <w:trHeight w:val="570" w:hRule="atLeast"/>
        </w:trPr>
        <w:tc>
          <w:tcPr>
            <w:tcW w:w="365" w:type="pct"/>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单位</w:t>
            </w:r>
          </w:p>
        </w:tc>
        <w:tc>
          <w:tcPr>
            <w:tcW w:w="365"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岗位</w:t>
            </w:r>
          </w:p>
        </w:tc>
        <w:tc>
          <w:tcPr>
            <w:tcW w:w="264"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岗位类别</w:t>
            </w:r>
          </w:p>
        </w:tc>
        <w:tc>
          <w:tcPr>
            <w:tcW w:w="264"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招聘人数</w:t>
            </w:r>
          </w:p>
        </w:tc>
        <w:tc>
          <w:tcPr>
            <w:tcW w:w="788"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岗位职责</w:t>
            </w:r>
          </w:p>
        </w:tc>
        <w:tc>
          <w:tcPr>
            <w:tcW w:w="1469"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招聘专业及学历（学位）要求</w:t>
            </w:r>
          </w:p>
        </w:tc>
        <w:tc>
          <w:tcPr>
            <w:tcW w:w="326"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招聘    范围</w:t>
            </w:r>
          </w:p>
        </w:tc>
        <w:tc>
          <w:tcPr>
            <w:tcW w:w="1154"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其他资格条件</w:t>
            </w:r>
          </w:p>
        </w:tc>
      </w:tr>
      <w:tr>
        <w:tblPrEx>
          <w:tblCellMar>
            <w:top w:w="0" w:type="dxa"/>
            <w:left w:w="0" w:type="dxa"/>
            <w:bottom w:w="0" w:type="dxa"/>
            <w:right w:w="0" w:type="dxa"/>
          </w:tblCellMar>
        </w:tblPrEx>
        <w:trPr>
          <w:trHeight w:val="1365" w:hRule="atLeast"/>
        </w:trPr>
        <w:tc>
          <w:tcPr>
            <w:tcW w:w="365" w:type="pct"/>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宁波市标准化研究院</w:t>
            </w:r>
          </w:p>
        </w:tc>
        <w:tc>
          <w:tcPr>
            <w:tcW w:w="365" w:type="pct"/>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标准化研究</w:t>
            </w:r>
          </w:p>
        </w:tc>
        <w:tc>
          <w:tcPr>
            <w:tcW w:w="264" w:type="pct"/>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专技</w:t>
            </w:r>
          </w:p>
        </w:tc>
        <w:tc>
          <w:tcPr>
            <w:tcW w:w="264" w:type="pct"/>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1</w:t>
            </w:r>
          </w:p>
        </w:tc>
        <w:tc>
          <w:tcPr>
            <w:tcW w:w="788" w:type="pct"/>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负责开展社会管理和公共服务、交通物流、信息技术、电子商务等领域的标准化研究和技术评价工作。</w:t>
            </w:r>
          </w:p>
        </w:tc>
        <w:tc>
          <w:tcPr>
            <w:tcW w:w="1469" w:type="pct"/>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农林经济管理、法学、社会学、管理科学与工</w:t>
            </w:r>
            <w:bookmarkStart w:id="0" w:name="_GoBack"/>
            <w:bookmarkEnd w:id="0"/>
            <w:r>
              <w:rPr>
                <w:rFonts w:hint="eastAsia" w:ascii="微软雅黑" w:hAnsi="微软雅黑" w:eastAsia="微软雅黑" w:cs="微软雅黑"/>
                <w:color w:val="686868"/>
                <w:sz w:val="24"/>
                <w:szCs w:val="24"/>
                <w:bdr w:val="none" w:color="auto" w:sz="0" w:space="0"/>
              </w:rPr>
              <w:t>程、计算机科学与技术、信息与通信工程、电气工程、电子科学与技术一级学科专业或行政管理、社会保障、区域经济学、工商管理二级学科专业；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研究生及以上学历，硕士及以上学位。</w:t>
            </w:r>
          </w:p>
        </w:tc>
        <w:tc>
          <w:tcPr>
            <w:tcW w:w="326" w:type="pct"/>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全国</w:t>
            </w:r>
          </w:p>
        </w:tc>
        <w:tc>
          <w:tcPr>
            <w:tcW w:w="1154" w:type="pct"/>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已取得学历学位的历届生，年龄35周岁以下，具有1年及以上从事标准化研究的工作经历（其中具有博士学位人员不做要求）。</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注：学历（学位）、年龄、工作经历的计算截止时间均为公告发布之日。港澳、国外留学回国人员报名时须提供教育部中国留学服务中心出具的境外学历、学位认证书，专业以所学课程名称为依据。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61CD8"/>
    <w:rsid w:val="3EBE3C9D"/>
    <w:rsid w:val="3F5E6A1B"/>
    <w:rsid w:val="4DB62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2020-10-28T08:14:03Z</dcterms:created>
  <dc:creator>Administrator</dc:creator>
  <cp:lastModifiedBy>中公-小思伶</cp:lastModifiedBy>
  <dcterms:modified xsi:type="dcterms:W3CDTF">2020-10-28T08:15:21Z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