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拟招聘岗位职位说明、数量与招聘对象条件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1036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2"/>
        <w:gridCol w:w="1430"/>
        <w:gridCol w:w="2256"/>
        <w:gridCol w:w="888"/>
        <w:gridCol w:w="4198"/>
        <w:gridCol w:w="9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1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岗位</w:t>
            </w:r>
          </w:p>
        </w:tc>
        <w:tc>
          <w:tcPr>
            <w:tcW w:w="1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要求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要求</w:t>
            </w:r>
          </w:p>
        </w:tc>
        <w:tc>
          <w:tcPr>
            <w:tcW w:w="3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要求</w:t>
            </w:r>
          </w:p>
        </w:tc>
        <w:tc>
          <w:tcPr>
            <w:tcW w:w="7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1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干事</w:t>
            </w:r>
          </w:p>
        </w:tc>
        <w:tc>
          <w:tcPr>
            <w:tcW w:w="1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  <w:shd w:val="clear" w:fill="FFFFFF"/>
              </w:rPr>
              <w:t>档案管理、中文、新闻学、历史学、法律、政治学等相关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  <w:shd w:val="clear" w:fill="FFFFFF"/>
              </w:rPr>
              <w:t>专业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全日制本科及以上</w:t>
            </w:r>
          </w:p>
        </w:tc>
        <w:tc>
          <w:tcPr>
            <w:tcW w:w="3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  <w:shd w:val="clear" w:fill="FFFFFF"/>
              </w:rPr>
              <w:t>35周岁及以下；具有较强的文字功底及单位宣传工作经验，具有2年或以上党建、纪检监察、群团或人事工作经验者优先。</w:t>
            </w:r>
          </w:p>
        </w:tc>
        <w:tc>
          <w:tcPr>
            <w:tcW w:w="7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1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档案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管理岗</w:t>
            </w:r>
          </w:p>
        </w:tc>
        <w:tc>
          <w:tcPr>
            <w:tcW w:w="1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档案管理、中文、新闻学、历史学、法律、政治学、经济学等相关专业。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全日制本科及以上</w:t>
            </w:r>
          </w:p>
        </w:tc>
        <w:tc>
          <w:tcPr>
            <w:tcW w:w="3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35周岁及以下；具备专业的档案管理知识，具有档案管理工作经验。</w:t>
            </w:r>
          </w:p>
        </w:tc>
        <w:tc>
          <w:tcPr>
            <w:tcW w:w="7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24EA9"/>
    <w:rsid w:val="27F24E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2020-10-30T08:04:00Z</dcterms:created>
  <dc:creator>ASUS</dc:creator>
  <cp:lastModifiedBy>ASUS</cp:lastModifiedBy>
  <dcterms:modified xsi:type="dcterms:W3CDTF">2020-10-30T08:04:27Z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