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604"/>
        <w:gridCol w:w="744"/>
        <w:gridCol w:w="887"/>
        <w:gridCol w:w="185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0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53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6" w:beforeAutospacing="0" w:after="12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普通雇员(专业技术辅助类)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1名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 xml:space="preserve"> 35岁周岁以下 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全日制本科及以上学历学士及以上学位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9"/>
                <w:szCs w:val="19"/>
                <w:bdr w:val="none" w:color="auto" w:sz="0" w:space="0"/>
              </w:rPr>
              <w:t>有统计师或经济师或中级会计师或审计师证书；两年及以上相关工作经验；中共党员优先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215F"/>
    <w:rsid w:val="01CB215F"/>
    <w:rsid w:val="06C924B1"/>
    <w:rsid w:val="077B0175"/>
    <w:rsid w:val="0B8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2020-11-03T08:13:00Z</dcterms:created>
  <dc:creator>ぺ灬cc果冻ル</dc:creator>
  <cp:lastModifiedBy>ぺ灬cc果冻ル</cp:lastModifiedBy>
  <dcterms:modified xsi:type="dcterms:W3CDTF">2020-11-03T08:30:03Z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