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bidi="ar"/>
        </w:rPr>
        <w:t>附件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lang w:val="en-US" w:eastAsia="zh-CN" w:bidi="ar"/>
        </w:rPr>
        <w:t>3：</w:t>
      </w:r>
    </w:p>
    <w:p>
      <w:pPr>
        <w:spacing w:line="48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</w:rPr>
        <w:t>沅陵县考核招聘量化评分表</w:t>
      </w:r>
    </w:p>
    <w:p>
      <w:pPr>
        <w:spacing w:line="480" w:lineRule="exact"/>
        <w:jc w:val="center"/>
        <w:rPr>
          <w:rFonts w:hint="eastAsia" w:ascii="Times New Roman" w:hAnsi="Times New Roman" w:eastAsia="楷体" w:cs="Times New Roman"/>
          <w:sz w:val="30"/>
          <w:szCs w:val="30"/>
        </w:rPr>
      </w:pPr>
      <w:r>
        <w:rPr>
          <w:rFonts w:hint="eastAsia" w:ascii="Times New Roman" w:hAnsi="Times New Roman" w:eastAsia="楷体" w:cs="Times New Roman"/>
          <w:sz w:val="30"/>
          <w:szCs w:val="30"/>
        </w:rPr>
        <w:t>（村社区党组织书记、主任）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单位：    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考核对象：    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楷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日期：  年  月  日</w:t>
      </w:r>
    </w:p>
    <w:tbl>
      <w:tblPr>
        <w:tblStyle w:val="5"/>
        <w:tblW w:w="9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17"/>
        <w:gridCol w:w="663"/>
        <w:gridCol w:w="4525"/>
        <w:gridCol w:w="762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01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</w:t>
            </w:r>
          </w:p>
        </w:tc>
        <w:tc>
          <w:tcPr>
            <w:tcW w:w="66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权重</w:t>
            </w:r>
          </w:p>
        </w:tc>
        <w:tc>
          <w:tcPr>
            <w:tcW w:w="452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评分标准</w:t>
            </w:r>
          </w:p>
        </w:tc>
        <w:tc>
          <w:tcPr>
            <w:tcW w:w="76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评分</w:t>
            </w:r>
          </w:p>
        </w:tc>
        <w:tc>
          <w:tcPr>
            <w:tcW w:w="2039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基本素质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文化水平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高中（中专）6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取最高一项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大学专科8分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大学本科及以上10分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7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资历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45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村（社区）党组织书记累计任满9年，计基本分6分。纳入全省脱贫攻坚干部考察调研“四个一批”名单的村（社区）党组织书记、村（居）委会主任，计基本分6分。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以实年计，不足1年的部分6个月以内计半年（计0.1分），6个月以上计1年。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超过9年的，按每多1年加0.2分计算，最多加4分。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实绩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履职情况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“双述双评”按2017、2018、2019年村（社区）党组织书记履行基层党建述职评议考核成绩计分，当年排名前20%（四舍五入，下同）的计4分；排名后20%的计2分；其他的计3分。</w:t>
            </w:r>
          </w:p>
        </w:tc>
        <w:tc>
          <w:tcPr>
            <w:tcW w:w="762" w:type="dxa"/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以乡镇目标管理考核、党建述职评议考核结果为依据。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bidi w:val="0"/>
              <w:jc w:val="both"/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综合绩效按照2017、2018、2019年乡镇对村（社区）为主考核成绩计分，当年排名前20%（四舍五入，下同）的计4分；排名后20%的计2分；其他的计3分。</w:t>
            </w:r>
          </w:p>
        </w:tc>
        <w:tc>
          <w:tcPr>
            <w:tcW w:w="762" w:type="dxa"/>
            <w:vAlign w:val="center"/>
          </w:tcPr>
          <w:p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个人荣誉奖励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担任村（社区)党组织书记期间，获个人先进表彰的依次计3分（县级）、4分（市级）、5分（省级）、6分（国家级）。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市级以上单项奖按下一级别综合奖计算。同年同事项取最高项加分；不同年可累计加分。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任职以来担任过 “两代表一委员”的依次计3分（县级）、4分（市级）、5分（省级）、6分（国家级）。</w:t>
            </w:r>
          </w:p>
        </w:tc>
        <w:tc>
          <w:tcPr>
            <w:tcW w:w="762" w:type="dxa"/>
            <w:vMerge w:val="continue"/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同事项取最高加分项，不重复加分。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所在村（社区）荣誉奖励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15分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担任村（社区)党组织书记期间，所在村（社区）获先进或表彰的依次计2分（县级）、3分（市级）、4分（省级）、5分（国家级）。</w:t>
            </w:r>
          </w:p>
        </w:tc>
        <w:tc>
          <w:tcPr>
            <w:tcW w:w="762" w:type="dxa"/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市级以上单项奖按下一级别综合奖计算。同年同事项取最高项；同年同层级有多项奖的只计1次；不同年可累计加分。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在全县经济工作、脱贫攻坚、基层党建、疫情防控、党风廉政、环保整治、安全生产等党委政府组织的专题会议上作典型发言的，依次计2分（县级）、3分（市级）、4分（省级）、5（国家级）。</w:t>
            </w:r>
          </w:p>
        </w:tc>
        <w:tc>
          <w:tcPr>
            <w:tcW w:w="762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测评及</w:t>
            </w: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评价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民主测评</w:t>
            </w:r>
          </w:p>
        </w:tc>
        <w:tc>
          <w:tcPr>
            <w:tcW w:w="66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按乡村两级测评成绩各占50%的比例折算。测评分为“优秀”“称职”“基本称职”和“不称职”四个等次，民主测评计分=（“优秀”得票率+“称职”得票率×0.8+“基本称职”得票率×0.6）×20。</w:t>
            </w:r>
          </w:p>
        </w:tc>
        <w:tc>
          <w:tcPr>
            <w:tcW w:w="762" w:type="dxa"/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凡基本称职及以下票合计超过1/3，经调查确属个人原因的，民主测评不计分。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考核组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评价</w:t>
            </w:r>
          </w:p>
        </w:tc>
        <w:tc>
          <w:tcPr>
            <w:tcW w:w="66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根据考察情况，考核组定等计分，定为“优秀”等次的计5分，定为“良好”等次的计4分，定为“一般”等次的计3分。</w:t>
            </w:r>
          </w:p>
        </w:tc>
        <w:tc>
          <w:tcPr>
            <w:tcW w:w="762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原则上按照三个等次各三分之一比例确定。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违纪扣分</w:t>
            </w:r>
          </w:p>
        </w:tc>
        <w:tc>
          <w:tcPr>
            <w:tcW w:w="66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近5年中受到党纪处分，但已过处分期的：党内警告扣2分；党内严重警告扣4分。</w:t>
            </w:r>
          </w:p>
        </w:tc>
        <w:tc>
          <w:tcPr>
            <w:tcW w:w="762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164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　　计</w:t>
            </w:r>
          </w:p>
        </w:tc>
        <w:tc>
          <w:tcPr>
            <w:tcW w:w="4525" w:type="dxa"/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39" w:type="dxa"/>
            <w:vAlign w:val="center"/>
          </w:tcPr>
          <w:p>
            <w:pPr>
              <w:bidi w:val="0"/>
              <w:jc w:val="center"/>
              <w:rPr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楷体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考核组成员签名：</w:t>
      </w:r>
      <w:r>
        <w:rPr>
          <w:rFonts w:hint="eastAsia" w:eastAsia="楷体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619" w:leftChars="-295" w:right="-733" w:rightChars="-349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Cs/>
          <w:color w:val="000000" w:themeColor="text1"/>
          <w:w w:val="9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w w:val="9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注：①所有计分均以本项权重为最高限额。②任职以文件为准，计算截止到2020年10月31日。③奖励以表彰文件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619" w:leftChars="-295" w:right="-733" w:rightChars="-349" w:firstLine="0" w:firstLineChars="0"/>
        <w:jc w:val="left"/>
        <w:textAlignment w:val="auto"/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w w:val="9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或荣誉证书为准，计算均截止到2020年10月31日。④所有加分材料的计算均截止2020年10月31日。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E106A"/>
    <w:rsid w:val="44A301A8"/>
    <w:rsid w:val="746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2020-11-02T02:12:00Z</dcterms:created>
  <dc:creator>goth</dc:creator>
  <cp:lastModifiedBy>张世成</cp:lastModifiedBy>
  <cp:lastPrinted>2020-11-02T03:34:14Z</cp:lastPrinted>
  <dcterms:modified xsi:type="dcterms:W3CDTF">2020-11-02T03:46:26Z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