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outlineLvl w:val="9"/>
        <w:rPr>
          <w:rFonts w:ascii="仿宋_GB2312" w:hAnsi="仿宋_GB2312" w:eastAsia="仿宋_GB2312" w:cs="仿宋_GB2312"/>
          <w:bCs/>
          <w:color w:val="auto"/>
          <w:kern w:val="0"/>
          <w:sz w:val="30"/>
          <w:szCs w:val="30"/>
          <w:u w:val="none"/>
          <w:shd w:val="clear" w:color="auto" w:fill="auto"/>
        </w:rPr>
      </w:pPr>
      <w:r>
        <w:rPr>
          <w:rFonts w:hint="eastAsia" w:ascii="仿宋_GB2312" w:hAnsi="仿宋_GB2312" w:eastAsia="仿宋_GB2312" w:cs="仿宋_GB2312"/>
          <w:bCs/>
          <w:color w:val="auto"/>
          <w:kern w:val="0"/>
          <w:sz w:val="30"/>
          <w:szCs w:val="30"/>
          <w:u w:val="none"/>
          <w:shd w:val="clear" w:color="auto" w:fill="auto"/>
        </w:rPr>
        <w:t>附件2：</w:t>
      </w:r>
    </w:p>
    <w:p>
      <w:pPr>
        <w:keepNext w:val="0"/>
        <w:keepLines w:val="0"/>
        <w:pageBreakBefore w:val="0"/>
        <w:widowControl w:val="0"/>
        <w:kinsoku/>
        <w:wordWrap/>
        <w:overflowPunct/>
        <w:topLinePunct w:val="0"/>
        <w:autoSpaceDE/>
        <w:autoSpaceDN/>
        <w:bidi w:val="0"/>
        <w:adjustRightInd/>
        <w:spacing w:line="560" w:lineRule="exact"/>
        <w:textAlignment w:val="auto"/>
        <w:outlineLvl w:val="9"/>
        <w:rPr>
          <w:rFonts w:ascii="宋体" w:hAnsi="宋体" w:cs="仿宋_GB2312"/>
          <w:b/>
          <w:color w:val="auto"/>
          <w:kern w:val="0"/>
          <w:sz w:val="32"/>
          <w:szCs w:val="32"/>
          <w:u w:val="none"/>
          <w:shd w:val="clear" w:color="auto" w:fill="auto"/>
        </w:rPr>
      </w:pP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ascii="方正小标宋简体" w:hAnsi="方正小标宋简体" w:eastAsia="方正小标宋简体" w:cs="方正小标宋简体"/>
          <w:bCs/>
          <w:color w:val="auto"/>
          <w:kern w:val="0"/>
          <w:sz w:val="44"/>
          <w:szCs w:val="44"/>
          <w:u w:val="none"/>
          <w:shd w:val="clear" w:color="auto" w:fill="auto"/>
        </w:rPr>
      </w:pPr>
      <w:r>
        <w:rPr>
          <w:rFonts w:hint="eastAsia" w:ascii="方正小标宋简体" w:hAnsi="方正小标宋简体" w:eastAsia="方正小标宋简体" w:cs="方正小标宋简体"/>
          <w:bCs/>
          <w:color w:val="auto"/>
          <w:kern w:val="0"/>
          <w:sz w:val="44"/>
          <w:szCs w:val="44"/>
          <w:u w:val="none"/>
          <w:shd w:val="clear" w:color="auto" w:fill="auto"/>
        </w:rPr>
        <w:t>2020年招远市卫健系统事业单位二次</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ascii="方正小标宋简体" w:hAnsi="方正小标宋简体" w:eastAsia="方正小标宋简体" w:cs="方正小标宋简体"/>
          <w:bCs/>
          <w:color w:val="auto"/>
          <w:kern w:val="0"/>
          <w:sz w:val="44"/>
          <w:szCs w:val="44"/>
          <w:u w:val="none"/>
          <w:shd w:val="clear" w:color="auto" w:fill="auto"/>
        </w:rPr>
      </w:pPr>
      <w:r>
        <w:rPr>
          <w:rFonts w:hint="eastAsia" w:ascii="方正小标宋简体" w:hAnsi="方正小标宋简体" w:eastAsia="方正小标宋简体" w:cs="方正小标宋简体"/>
          <w:bCs/>
          <w:color w:val="auto"/>
          <w:kern w:val="0"/>
          <w:sz w:val="44"/>
          <w:szCs w:val="44"/>
          <w:u w:val="none"/>
          <w:shd w:val="clear" w:color="auto" w:fill="auto"/>
        </w:rPr>
        <w:t>公开招聘工作人员应聘须知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ascii="方正小标宋简体" w:hAnsi="仿宋_GB2312" w:eastAsia="方正小标宋简体" w:cs="仿宋_GB2312"/>
          <w:color w:val="auto"/>
          <w:kern w:val="0"/>
          <w:sz w:val="24"/>
          <w:u w:val="none"/>
          <w:shd w:val="clear" w:color="auto" w:fill="auto"/>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sz w:val="32"/>
          <w:szCs w:val="32"/>
          <w:u w:val="none"/>
          <w:shd w:val="clear" w:color="auto" w:fill="auto"/>
        </w:rPr>
        <w:t>1.哪些人员可以应聘？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仿宋_GB2312" w:hAnsi="仿宋"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按照事业单位公开招聘的相关规定，凡符合《2020年招远市卫健系统事业单位二次公开招聘工作人员简章》（以下简称《简章》）规定的条件及招聘岗位资格条件者，均可应聘。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2.对应聘人员的年龄有何限制？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仿宋_GB2312" w:hAnsi="仿宋"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应聘人员须为1979年</w:t>
      </w:r>
      <w:r>
        <w:rPr>
          <w:rFonts w:hint="eastAsia" w:ascii="仿宋_GB2312" w:hAnsi="仿宋" w:eastAsia="仿宋_GB2312"/>
          <w:color w:val="auto"/>
          <w:sz w:val="32"/>
          <w:szCs w:val="32"/>
          <w:u w:val="none"/>
          <w:shd w:val="clear" w:color="auto" w:fill="auto"/>
          <w:lang w:val="en-US" w:eastAsia="zh-CN"/>
        </w:rPr>
        <w:t>11</w:t>
      </w:r>
      <w:r>
        <w:rPr>
          <w:rFonts w:hint="eastAsia" w:ascii="仿宋_GB2312" w:hAnsi="仿宋" w:eastAsia="仿宋_GB2312"/>
          <w:color w:val="auto"/>
          <w:sz w:val="32"/>
          <w:szCs w:val="32"/>
          <w:u w:val="none"/>
          <w:shd w:val="clear" w:color="auto" w:fill="auto"/>
        </w:rPr>
        <w:t>月</w:t>
      </w:r>
      <w:r>
        <w:rPr>
          <w:rFonts w:hint="eastAsia" w:ascii="仿宋_GB2312" w:hAnsi="仿宋" w:eastAsia="仿宋_GB2312"/>
          <w:color w:val="auto"/>
          <w:sz w:val="32"/>
          <w:szCs w:val="32"/>
          <w:u w:val="none"/>
          <w:shd w:val="clear" w:color="auto" w:fill="auto"/>
          <w:lang w:val="en-US" w:eastAsia="zh-CN"/>
        </w:rPr>
        <w:t>11</w:t>
      </w:r>
      <w:r>
        <w:rPr>
          <w:rFonts w:hint="eastAsia" w:ascii="仿宋_GB2312" w:hAnsi="仿宋" w:eastAsia="仿宋_GB2312"/>
          <w:color w:val="auto"/>
          <w:sz w:val="32"/>
          <w:szCs w:val="32"/>
          <w:u w:val="none"/>
          <w:shd w:val="clear" w:color="auto" w:fill="auto"/>
        </w:rPr>
        <w:t>日（含）以后出生；岗位另有要求的，以岗位要求为准。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3.具有多个学历层次的应聘人员以其低层次学历报考的，其应聘条件如何审核？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具有多个学历层次的应聘人员以其低层次学历报考的，其年龄、学历性质等应聘条件，均按其低层次学历的要求进行审核。</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对报考所需的资格资质证书取得时间、时效有何要求？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color w:val="auto"/>
          <w:sz w:val="32"/>
          <w:szCs w:val="32"/>
          <w:u w:val="none"/>
          <w:shd w:val="clear" w:color="auto" w:fill="auto"/>
        </w:rPr>
      </w:pPr>
      <w:r>
        <w:rPr>
          <w:rFonts w:hint="eastAsia" w:ascii="仿宋_GB2312" w:hAnsi="仿宋" w:eastAsia="仿宋_GB2312" w:cs="仿宋_GB2312"/>
          <w:color w:val="auto"/>
          <w:sz w:val="32"/>
          <w:szCs w:val="32"/>
          <w:u w:val="none"/>
          <w:shd w:val="clear" w:color="auto" w:fill="auto"/>
        </w:rPr>
        <w:t>招聘岗位要求的包括学历证书、相应学位证书在内的所有资格、资质及证书，应聘人员均须于</w:t>
      </w:r>
      <w:r>
        <w:rPr>
          <w:rFonts w:ascii="仿宋_GB2312" w:hAnsi="仿宋" w:eastAsia="仿宋_GB2312" w:cs="仿宋_GB2312"/>
          <w:color w:val="auto"/>
          <w:sz w:val="32"/>
          <w:szCs w:val="32"/>
          <w:u w:val="none"/>
          <w:shd w:val="clear" w:color="auto" w:fill="auto"/>
        </w:rPr>
        <w:t>2020</w:t>
      </w:r>
      <w:r>
        <w:rPr>
          <w:rFonts w:hint="eastAsia" w:ascii="仿宋_GB2312" w:hAnsi="仿宋" w:eastAsia="仿宋_GB2312" w:cs="仿宋_GB2312"/>
          <w:color w:val="auto"/>
          <w:sz w:val="32"/>
          <w:szCs w:val="32"/>
          <w:u w:val="none"/>
          <w:shd w:val="clear" w:color="auto" w:fill="auto"/>
        </w:rPr>
        <w:t>年</w:t>
      </w:r>
      <w:r>
        <w:rPr>
          <w:rFonts w:hint="eastAsia" w:ascii="仿宋_GB2312" w:hAnsi="仿宋" w:eastAsia="仿宋_GB2312" w:cs="仿宋_GB2312"/>
          <w:color w:val="auto"/>
          <w:sz w:val="32"/>
          <w:szCs w:val="32"/>
          <w:u w:val="none"/>
          <w:shd w:val="clear" w:color="auto" w:fill="auto"/>
          <w:lang w:val="en-US" w:eastAsia="zh-CN"/>
        </w:rPr>
        <w:t>11</w:t>
      </w:r>
      <w:r>
        <w:rPr>
          <w:rFonts w:hint="eastAsia" w:ascii="仿宋_GB2312" w:hAnsi="仿宋" w:eastAsia="仿宋_GB2312" w:cs="仿宋_GB2312"/>
          <w:color w:val="auto"/>
          <w:sz w:val="32"/>
          <w:szCs w:val="32"/>
          <w:u w:val="none"/>
          <w:shd w:val="clear" w:color="auto" w:fill="auto"/>
        </w:rPr>
        <w:t>月</w:t>
      </w:r>
      <w:r>
        <w:rPr>
          <w:rFonts w:hint="eastAsia" w:ascii="仿宋_GB2312" w:hAnsi="仿宋" w:eastAsia="仿宋_GB2312" w:cs="仿宋_GB2312"/>
          <w:color w:val="auto"/>
          <w:sz w:val="32"/>
          <w:szCs w:val="32"/>
          <w:u w:val="none"/>
          <w:shd w:val="clear" w:color="auto" w:fill="auto"/>
          <w:lang w:val="en-US" w:eastAsia="zh-CN"/>
        </w:rPr>
        <w:t>10</w:t>
      </w:r>
      <w:bookmarkStart w:id="0" w:name="_GoBack"/>
      <w:bookmarkEnd w:id="0"/>
      <w:r>
        <w:rPr>
          <w:rFonts w:hint="eastAsia" w:ascii="仿宋_GB2312" w:hAnsi="仿宋" w:eastAsia="仿宋_GB2312" w:cs="仿宋_GB2312"/>
          <w:color w:val="auto"/>
          <w:sz w:val="32"/>
          <w:szCs w:val="32"/>
          <w:u w:val="none"/>
          <w:shd w:val="clear" w:color="auto" w:fill="auto"/>
        </w:rPr>
        <w:t>日（含）之前取得，且在面试前现场资格审查、考察、办理聘用手续等期间该证件均有效。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5．网上报名信息表中的“现工作单位”栏如何填写？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b/>
          <w:bCs/>
          <w:color w:val="auto"/>
          <w:kern w:val="2"/>
          <w:sz w:val="32"/>
          <w:szCs w:val="32"/>
          <w:u w:val="none"/>
          <w:shd w:val="clear" w:color="auto" w:fill="auto"/>
        </w:rPr>
      </w:pPr>
      <w:r>
        <w:rPr>
          <w:rFonts w:hint="eastAsia" w:ascii="黑体" w:hAnsi="黑体" w:eastAsia="黑体" w:cs="黑体"/>
          <w:color w:val="auto"/>
          <w:sz w:val="32"/>
          <w:szCs w:val="32"/>
          <w:u w:val="none"/>
          <w:shd w:val="clear" w:color="auto" w:fill="auto"/>
        </w:rPr>
        <w:t>6.在全国各军队院校取得学历证书的人员可否报考？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sz w:val="32"/>
          <w:szCs w:val="32"/>
          <w:u w:val="none"/>
          <w:shd w:val="clear" w:color="auto" w:fill="auto"/>
        </w:rPr>
      </w:pPr>
      <w:r>
        <w:rPr>
          <w:rFonts w:hint="eastAsia" w:ascii="黑体" w:hAnsi="黑体" w:eastAsia="黑体" w:cs="黑体"/>
          <w:color w:val="auto"/>
          <w:sz w:val="32"/>
          <w:szCs w:val="32"/>
          <w:u w:val="none"/>
          <w:shd w:val="clear" w:color="auto" w:fill="auto"/>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9"/>
        <w:rPr>
          <w:rFonts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color w:val="auto"/>
          <w:sz w:val="32"/>
          <w:szCs w:val="32"/>
          <w:u w:val="none"/>
          <w:shd w:val="clear" w:color="auto" w:fill="auto"/>
        </w:rPr>
        <w:t>应聘人员一旦发生成为在读的非应届毕业生、被取消学历学位及其他失去应聘资格条件等情形，应如实报告情况，并停止应聘行为，招聘单位主管部门不再将其列为面试、体检、考察和拟聘用人选。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8.符合定向招聘岗位报考条件的人员是否可以报考非定向招聘岗位？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符合定向招聘岗位报考条件的人员可以报考非定向招聘岗位，但必须符合所报考岗位要求的资格条件。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9.海外留学取得的研究生学历、学位证书已经教育部认证，其海外留学取得的本科学历、学位是否也需要认证？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10.海外留学人员如何填报所学专业？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海外留学人员报考，网上报名提交的专业名称须与教育部留学服务中心认证的专业名称相一致。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11.应聘人员报名时间是如何确定的？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bCs/>
          <w:color w:val="auto"/>
          <w:kern w:val="0"/>
          <w:sz w:val="32"/>
          <w:szCs w:val="32"/>
          <w:u w:val="none"/>
          <w:shd w:val="clear" w:color="auto" w:fill="auto"/>
          <w:lang w:val="en-US" w:eastAsia="zh-CN"/>
        </w:rPr>
      </w:pPr>
      <w:r>
        <w:rPr>
          <w:rFonts w:hint="eastAsia" w:ascii="仿宋_GB2312" w:hAnsi="仿宋_GB2312" w:eastAsia="仿宋_GB2312" w:cs="仿宋_GB2312"/>
          <w:bCs/>
          <w:color w:val="auto"/>
          <w:kern w:val="0"/>
          <w:sz w:val="32"/>
          <w:szCs w:val="32"/>
          <w:u w:val="none"/>
          <w:shd w:val="clear" w:color="auto" w:fill="auto"/>
          <w:lang w:eastAsia="zh-CN"/>
        </w:rPr>
        <w:t>网上报名的</w:t>
      </w:r>
      <w:r>
        <w:rPr>
          <w:rFonts w:hint="eastAsia" w:ascii="仿宋_GB2312" w:hAnsi="仿宋_GB2312" w:eastAsia="仿宋_GB2312" w:cs="仿宋_GB2312"/>
          <w:bCs/>
          <w:color w:val="auto"/>
          <w:kern w:val="0"/>
          <w:sz w:val="32"/>
          <w:szCs w:val="32"/>
          <w:u w:val="none"/>
          <w:shd w:val="clear" w:color="auto" w:fill="auto"/>
        </w:rPr>
        <w:t>应聘人员报名时间以最后一次登录报名系统、点击“保存”的时间为准。初审通过后要及时缴费，逾期未缴费，视为无效报名</w:t>
      </w:r>
      <w:r>
        <w:rPr>
          <w:rFonts w:hint="eastAsia" w:ascii="仿宋_GB2312" w:hAnsi="仿宋_GB2312" w:eastAsia="仿宋_GB2312" w:cs="仿宋_GB2312"/>
          <w:bCs/>
          <w:color w:val="auto"/>
          <w:kern w:val="0"/>
          <w:sz w:val="32"/>
          <w:szCs w:val="32"/>
          <w:u w:val="none"/>
          <w:shd w:val="clear" w:color="auto" w:fill="auto"/>
          <w:lang w:eastAsia="zh-CN"/>
        </w:rPr>
        <w:t>；</w:t>
      </w:r>
      <w:r>
        <w:rPr>
          <w:rFonts w:hint="eastAsia" w:ascii="仿宋_GB2312" w:hAnsi="仿宋_GB2312" w:eastAsia="仿宋_GB2312" w:cs="仿宋_GB2312"/>
          <w:bCs/>
          <w:color w:val="auto"/>
          <w:kern w:val="0"/>
          <w:sz w:val="32"/>
          <w:szCs w:val="32"/>
          <w:u w:val="none"/>
          <w:shd w:val="clear" w:color="auto" w:fill="auto"/>
          <w:lang w:val="en-US" w:eastAsia="zh-CN"/>
        </w:rPr>
        <w:t>F类岗位以收到邮件的时间为准，否则报名无效。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12.报名对浏览器有何要求？报名时提示“保存错误”如何处理？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为保证报名顺畅，</w:t>
      </w:r>
      <w:r>
        <w:rPr>
          <w:rFonts w:hint="eastAsia" w:ascii="黑体" w:hAnsi="黑体" w:eastAsia="黑体" w:cs="黑体"/>
          <w:b/>
          <w:bCs/>
          <w:color w:val="auto"/>
          <w:sz w:val="32"/>
          <w:szCs w:val="32"/>
          <w:u w:val="none"/>
          <w:shd w:val="clear" w:color="auto" w:fill="auto"/>
        </w:rPr>
        <w:t>建议使用360浏览器极速模式</w:t>
      </w:r>
      <w:r>
        <w:rPr>
          <w:rFonts w:hint="eastAsia" w:ascii="仿宋_GB2312" w:hAnsi="仿宋_GB2312" w:eastAsia="仿宋_GB2312" w:cs="仿宋_GB2312"/>
          <w:color w:val="auto"/>
          <w:kern w:val="0"/>
          <w:sz w:val="32"/>
          <w:szCs w:val="32"/>
          <w:u w:val="none"/>
          <w:shd w:val="clear" w:color="auto" w:fill="auto"/>
        </w:rPr>
        <w:t>，报名结束点击“保存”时，若系统提示“保存错误”，原因有两个：（1）所填内容超出限定长度，需修改字数后重新保存；（2）填报时间过长，需退出系统后重新填写。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ascii="黑体" w:hAnsi="黑体" w:eastAsia="黑体" w:cs="黑体"/>
          <w:color w:val="auto"/>
          <w:sz w:val="32"/>
          <w:szCs w:val="32"/>
          <w:u w:val="none"/>
          <w:shd w:val="clear" w:color="auto" w:fill="auto"/>
        </w:rPr>
      </w:pPr>
      <w:r>
        <w:rPr>
          <w:rFonts w:hint="eastAsia" w:ascii="黑体" w:hAnsi="黑体" w:eastAsia="黑体" w:cs="黑体"/>
          <w:color w:val="auto"/>
          <w:sz w:val="32"/>
          <w:szCs w:val="32"/>
          <w:u w:val="none"/>
          <w:shd w:val="clear" w:color="auto" w:fill="auto"/>
        </w:rPr>
        <w:t>13.填报相关表格、信息时需注意什么？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b/>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u w:val="none"/>
          <w:shd w:val="clear" w:color="auto" w:fill="auto"/>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b/>
          <w:color w:val="auto"/>
          <w:sz w:val="32"/>
          <w:szCs w:val="32"/>
          <w:u w:val="none"/>
          <w:shd w:val="clear" w:color="auto" w:fill="auto"/>
        </w:rPr>
      </w:pPr>
      <w:r>
        <w:rPr>
          <w:rFonts w:eastAsia="仿宋_GB2312"/>
          <w:color w:val="auto"/>
          <w:sz w:val="32"/>
          <w:szCs w:val="32"/>
          <w:u w:val="none"/>
          <w:shd w:val="clear" w:color="auto" w:fill="auto"/>
        </w:rPr>
        <w:t>网上报名系统的表项中未能涵盖报考岗位所要求资格条件的，务必在“备注栏”中如实填写。家庭成员及其主要社会关系，必须填写姓名、工作单位及职务。学习和工作经历，必须从</w:t>
      </w:r>
      <w:r>
        <w:rPr>
          <w:rFonts w:hint="eastAsia" w:eastAsia="仿宋_GB2312"/>
          <w:color w:val="auto"/>
          <w:sz w:val="32"/>
          <w:szCs w:val="32"/>
          <w:u w:val="none"/>
          <w:shd w:val="clear" w:color="auto" w:fill="auto"/>
        </w:rPr>
        <w:t>初中或</w:t>
      </w:r>
      <w:r>
        <w:rPr>
          <w:rFonts w:eastAsia="仿宋_GB2312"/>
          <w:color w:val="auto"/>
          <w:sz w:val="32"/>
          <w:szCs w:val="32"/>
          <w:u w:val="none"/>
          <w:shd w:val="clear" w:color="auto" w:fill="auto"/>
        </w:rPr>
        <w:t>高中阶段开始填写。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sz w:val="32"/>
          <w:szCs w:val="32"/>
          <w:u w:val="none"/>
          <w:shd w:val="clear" w:color="auto" w:fill="auto"/>
        </w:rPr>
        <w:t>14.</w:t>
      </w:r>
      <w:r>
        <w:rPr>
          <w:rFonts w:hint="eastAsia" w:ascii="黑体" w:hAnsi="黑体" w:eastAsia="黑体" w:cs="黑体"/>
          <w:color w:val="auto"/>
          <w:kern w:val="0"/>
          <w:sz w:val="32"/>
          <w:szCs w:val="32"/>
          <w:u w:val="none"/>
          <w:shd w:val="clear" w:color="auto" w:fill="auto"/>
        </w:rPr>
        <w:t>应聘人员是否可以报考多个岗位？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不能。应聘人员只能报考一个岗位。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15.应聘人员是否可以更改报考岗位？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_GB2312" w:eastAsia="仿宋_GB2312"/>
          <w:b/>
          <w:color w:val="auto"/>
          <w:sz w:val="32"/>
          <w:szCs w:val="32"/>
          <w:u w:val="none"/>
          <w:shd w:val="clear" w:color="auto" w:fill="auto"/>
          <w:lang w:val="en-US" w:eastAsia="zh-CN"/>
        </w:rPr>
      </w:pPr>
      <w:r>
        <w:rPr>
          <w:rFonts w:hint="eastAsia" w:ascii="仿宋_GB2312" w:hAnsi="仿宋_GB2312" w:eastAsia="仿宋_GB2312" w:cs="仿宋_GB2312"/>
          <w:color w:val="auto"/>
          <w:kern w:val="0"/>
          <w:sz w:val="32"/>
          <w:szCs w:val="32"/>
          <w:u w:val="none"/>
          <w:shd w:val="clear" w:color="auto" w:fill="auto"/>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u w:val="none"/>
          <w:shd w:val="clear" w:color="auto" w:fill="auto"/>
        </w:rPr>
        <w:t>禁止该应聘人员改报其他岗位</w:t>
      </w:r>
      <w:r>
        <w:rPr>
          <w:rFonts w:hint="eastAsia" w:ascii="仿宋_GB2312" w:hAnsi="仿宋_GB2312" w:eastAsia="仿宋_GB2312" w:cs="仿宋_GB2312"/>
          <w:color w:val="auto"/>
          <w:kern w:val="0"/>
          <w:sz w:val="32"/>
          <w:szCs w:val="32"/>
          <w:u w:val="none"/>
          <w:shd w:val="clear" w:color="auto" w:fill="auto"/>
        </w:rPr>
        <w:t>；审核未通过的应聘人员，在报名时间内，也可以更改报考岗位。</w:t>
      </w:r>
      <w:r>
        <w:rPr>
          <w:rFonts w:hint="eastAsia" w:ascii="仿宋_GB2312" w:hAnsi="仿宋_GB2312" w:eastAsia="仿宋_GB2312" w:cs="仿宋_GB2312"/>
          <w:b/>
          <w:color w:val="auto"/>
          <w:kern w:val="0"/>
          <w:sz w:val="32"/>
          <w:szCs w:val="32"/>
          <w:u w:val="none"/>
          <w:shd w:val="clear" w:color="auto" w:fill="auto"/>
        </w:rPr>
        <w:t>报名时间截止后，报名系统自动禁止应聘人员更改报考岗位等报考信息。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16.为什么应聘人员在提交报名信息3小时后报名信息仍为“未审核”状态？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原因一般有三：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b/>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auto"/>
          <w:kern w:val="0"/>
          <w:sz w:val="32"/>
          <w:szCs w:val="32"/>
          <w:u w:val="none"/>
          <w:shd w:val="clear" w:color="auto" w:fill="auto"/>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（2）应聘人员较多，审核人员不能在短时间内审核完所有可以审核的报名信息。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（3）应聘人员提交报名信息3小时后的时间不在工作时间内（如张三报名信息在下午16时提交成功，审核人员只有在当天19时后才可审核）。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以上情况，均需应聘人员耐心等待。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17.大学专科毕业之后直接考取研究生并取得研究生学历、学位，是否可以报考只招聘具有研究生学历人员的岗位？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18.已经就业或签订就业协议书的应届毕业生，报考时应注意什么？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 xml:space="preserve">已经就业或签订就业协议书的应届毕业生，在登录报名系统填写报名信息时，应在“现工作单位”栏填写签约单位名称。在面试前现场资格审查时，还需要签约单位出具单位同意报考证明（采用《简章》附件3样式）或解约函。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 xml:space="preserve">19.考试费用是如何收取的？ </w:t>
      </w:r>
    </w:p>
    <w:p>
      <w:pPr>
        <w:keepNext w:val="0"/>
        <w:keepLines w:val="0"/>
        <w:pageBreakBefore w:val="0"/>
        <w:widowControl w:val="0"/>
        <w:tabs>
          <w:tab w:val="left" w:pos="2865"/>
        </w:tabs>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按照</w:t>
      </w:r>
      <w:r>
        <w:rPr>
          <w:rFonts w:hint="eastAsia" w:ascii="仿宋_GB2312" w:hAnsi="仿宋" w:eastAsia="仿宋_GB2312"/>
          <w:color w:val="auto"/>
          <w:sz w:val="32"/>
          <w:szCs w:val="32"/>
          <w:u w:val="none"/>
          <w:shd w:val="clear" w:color="auto" w:fill="auto"/>
        </w:rPr>
        <w:t>鲁发改成本〔2018〕1427号</w:t>
      </w:r>
      <w:r>
        <w:rPr>
          <w:rFonts w:hint="eastAsia" w:ascii="仿宋_GB2312" w:hAnsi="仿宋_GB2312" w:eastAsia="仿宋_GB2312" w:cs="仿宋_GB2312"/>
          <w:color w:val="auto"/>
          <w:kern w:val="0"/>
          <w:sz w:val="32"/>
          <w:szCs w:val="32"/>
          <w:u w:val="none"/>
          <w:shd w:val="clear" w:color="auto" w:fill="auto"/>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auto"/>
          <w:sz w:val="32"/>
          <w:szCs w:val="32"/>
          <w:u w:val="none"/>
          <w:shd w:val="clear" w:color="auto" w:fill="auto"/>
        </w:rPr>
        <w:t>享受减免笔试考务费的人员，经本人申请，可免缴面试考务费。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20.享受减免考务费用的应聘人员如何办理减免考务费手续？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符合享受减免考务费用的人员，须将相应材料拍照后，将照片以电子邮件附件形式发送至邮箱：zyswjjzgk@yt.shandong.cn，邮件主题须为：“笔试费用减免+考生姓名+身份证号”。发送材料包括：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农村绝对贫困家庭的应聘人员须发送“家庭所在地的县（市、区）扶贫办（部门）出具的特困证明和《特困家庭基本情况档案卡》或</w:t>
      </w:r>
      <w:r>
        <w:rPr>
          <w:rFonts w:hint="eastAsia" w:ascii="仿宋_GB2312" w:hAnsi="仿宋" w:eastAsia="仿宋_GB2312"/>
          <w:color w:val="auto"/>
          <w:sz w:val="32"/>
          <w:szCs w:val="32"/>
          <w:u w:val="none"/>
          <w:shd w:val="clear" w:color="auto" w:fill="auto"/>
        </w:rPr>
        <w:t>省人力资源社会保障厅、省教育厅核发的《山东省特困家庭毕业生就业服务卡》</w:t>
      </w:r>
      <w:r>
        <w:rPr>
          <w:rFonts w:hint="eastAsia" w:ascii="仿宋_GB2312" w:hAnsi="仿宋_GB2312" w:eastAsia="仿宋_GB2312" w:cs="仿宋_GB2312"/>
          <w:color w:val="auto"/>
          <w:kern w:val="0"/>
          <w:sz w:val="32"/>
          <w:szCs w:val="32"/>
          <w:u w:val="none"/>
          <w:shd w:val="clear" w:color="auto" w:fill="auto"/>
        </w:rPr>
        <w:t>”；</w:t>
      </w:r>
      <w:r>
        <w:rPr>
          <w:rFonts w:hint="eastAsia" w:ascii="仿宋_GB2312" w:hAnsi="仿宋" w:eastAsia="仿宋_GB2312"/>
          <w:color w:val="auto"/>
          <w:sz w:val="32"/>
          <w:szCs w:val="32"/>
          <w:u w:val="none"/>
          <w:shd w:val="clear" w:color="auto" w:fill="auto"/>
        </w:rPr>
        <w:t>享受最低生活保障城镇家庭的应聘人员须发送“</w:t>
      </w:r>
      <w:r>
        <w:rPr>
          <w:rFonts w:hint="eastAsia" w:ascii="仿宋_GB2312" w:hAnsi="仿宋_GB2312" w:eastAsia="仿宋_GB2312" w:cs="仿宋_GB2312"/>
          <w:color w:val="auto"/>
          <w:kern w:val="0"/>
          <w:sz w:val="32"/>
          <w:szCs w:val="32"/>
          <w:u w:val="none"/>
          <w:shd w:val="clear" w:color="auto" w:fill="auto"/>
        </w:rPr>
        <w:t>家庭所在地的县（市、区）民政部门出具的享受最低生活保障的证明和低保证</w:t>
      </w:r>
      <w:r>
        <w:rPr>
          <w:rFonts w:hint="eastAsia" w:ascii="仿宋_GB2312" w:hAnsi="仿宋" w:eastAsia="仿宋_GB2312"/>
          <w:color w:val="auto"/>
          <w:sz w:val="32"/>
          <w:szCs w:val="32"/>
          <w:u w:val="none"/>
          <w:shd w:val="clear" w:color="auto" w:fill="auto"/>
        </w:rPr>
        <w:t>”</w:t>
      </w:r>
      <w:r>
        <w:rPr>
          <w:rFonts w:hint="eastAsia" w:ascii="仿宋_GB2312" w:hAnsi="仿宋_GB2312" w:eastAsia="仿宋_GB2312" w:cs="仿宋_GB2312"/>
          <w:color w:val="auto"/>
          <w:kern w:val="0"/>
          <w:sz w:val="32"/>
          <w:szCs w:val="32"/>
          <w:u w:val="none"/>
          <w:shd w:val="clear" w:color="auto" w:fill="auto"/>
        </w:rPr>
        <w:t>；残疾人须发送“</w:t>
      </w:r>
      <w:r>
        <w:rPr>
          <w:rFonts w:hint="eastAsia" w:ascii="仿宋_GB2312" w:eastAsia="仿宋_GB2312"/>
          <w:color w:val="auto"/>
          <w:sz w:val="32"/>
          <w:szCs w:val="32"/>
          <w:u w:val="none"/>
          <w:shd w:val="clear" w:color="auto" w:fill="auto"/>
        </w:rPr>
        <w:t>有效期内的第二代《中华人民共和国残疾人证》（或社保卡搭载的残疾人证）</w:t>
      </w:r>
      <w:r>
        <w:rPr>
          <w:rFonts w:hint="eastAsia" w:ascii="仿宋_GB2312" w:hAnsi="仿宋_GB2312" w:eastAsia="仿宋_GB2312" w:cs="仿宋_GB2312"/>
          <w:color w:val="auto"/>
          <w:kern w:val="0"/>
          <w:sz w:val="32"/>
          <w:szCs w:val="32"/>
          <w:u w:val="none"/>
          <w:shd w:val="clear" w:color="auto" w:fill="auto"/>
        </w:rPr>
        <w:t>”；本人身份证（正反两面）。</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eastAsia="仿宋_GB2312"/>
          <w:color w:val="auto"/>
          <w:sz w:val="32"/>
          <w:szCs w:val="32"/>
          <w:u w:val="none"/>
          <w:shd w:val="clear" w:color="auto" w:fill="auto"/>
        </w:rPr>
        <w:t>电子邮件须在11</w:t>
      </w:r>
      <w:r>
        <w:rPr>
          <w:rFonts w:hint="eastAsia" w:ascii="仿宋_GB2312" w:hAnsi="仿宋" w:eastAsia="仿宋_GB2312"/>
          <w:color w:val="auto"/>
          <w:sz w:val="32"/>
          <w:szCs w:val="32"/>
          <w:u w:val="none"/>
          <w:shd w:val="clear" w:color="auto" w:fill="auto"/>
        </w:rPr>
        <w:t>月</w:t>
      </w:r>
      <w:r>
        <w:rPr>
          <w:rFonts w:hint="eastAsia" w:ascii="仿宋_GB2312" w:hAnsi="仿宋" w:eastAsia="仿宋_GB2312"/>
          <w:color w:val="auto"/>
          <w:sz w:val="32"/>
          <w:szCs w:val="32"/>
          <w:u w:val="none"/>
          <w:shd w:val="clear" w:color="auto" w:fill="auto"/>
          <w:lang w:val="en-US" w:eastAsia="zh-CN"/>
        </w:rPr>
        <w:t>16</w:t>
      </w:r>
      <w:r>
        <w:rPr>
          <w:rFonts w:hint="eastAsia" w:ascii="仿宋_GB2312" w:hAnsi="仿宋" w:eastAsia="仿宋_GB2312"/>
          <w:color w:val="auto"/>
          <w:sz w:val="32"/>
          <w:szCs w:val="32"/>
          <w:u w:val="none"/>
          <w:shd w:val="clear" w:color="auto" w:fill="auto"/>
        </w:rPr>
        <w:t>日16:00</w:t>
      </w:r>
      <w:r>
        <w:rPr>
          <w:rFonts w:hint="eastAsia" w:ascii="仿宋_GB2312" w:eastAsia="仿宋_GB2312"/>
          <w:color w:val="auto"/>
          <w:sz w:val="32"/>
          <w:szCs w:val="32"/>
          <w:u w:val="none"/>
          <w:shd w:val="clear" w:color="auto" w:fill="auto"/>
        </w:rPr>
        <w:t>前发送，以邮箱显示接收时间为准。邮件发送成功后，务必于当日工作时间内致电0535-8153517确认邮件收到情况。免笔试考务费认定结果以电子邮件反馈。</w:t>
      </w:r>
      <w:r>
        <w:rPr>
          <w:rFonts w:hint="eastAsia" w:ascii="仿宋_GB2312" w:hAnsi="仿宋_GB2312" w:eastAsia="仿宋_GB2312" w:cs="仿宋_GB2312"/>
          <w:color w:val="auto"/>
          <w:kern w:val="0"/>
          <w:sz w:val="32"/>
          <w:szCs w:val="32"/>
          <w:u w:val="none"/>
          <w:shd w:val="clear" w:color="auto" w:fill="auto"/>
        </w:rPr>
        <w:t>农村特困大学生、城市低保人员和残疾人如进入面试范围，在面试前现场资格审查时，经应聘人员本人申请，可免缴面试考务费。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21.如果银行端支付成功，查询报名网站缴费状态仍然是“未缴费”怎么办？</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-8153517。</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22.面试前现场资格审查是否必须本人到场？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olor w:val="auto"/>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面试前现场资格审查</w:t>
      </w:r>
      <w:r>
        <w:rPr>
          <w:rFonts w:hint="eastAsia" w:ascii="仿宋_GB2312" w:hAnsi="仿宋_GB2312" w:eastAsia="仿宋_GB2312" w:cs="仿宋_GB2312"/>
          <w:b/>
          <w:color w:val="auto"/>
          <w:kern w:val="0"/>
          <w:sz w:val="32"/>
          <w:szCs w:val="32"/>
          <w:u w:val="none"/>
          <w:shd w:val="clear" w:color="auto" w:fill="auto"/>
        </w:rPr>
        <w:t>必须本人在指定时间内亲自到场</w:t>
      </w:r>
      <w:r>
        <w:rPr>
          <w:rFonts w:hint="eastAsia" w:ascii="仿宋_GB2312" w:hAnsi="仿宋_GB2312" w:eastAsia="仿宋_GB2312" w:cs="仿宋_GB2312"/>
          <w:color w:val="auto"/>
          <w:kern w:val="0"/>
          <w:sz w:val="32"/>
          <w:szCs w:val="32"/>
          <w:u w:val="none"/>
          <w:shd w:val="clear" w:color="auto" w:fill="auto"/>
        </w:rPr>
        <w:t>，</w:t>
      </w:r>
      <w:r>
        <w:rPr>
          <w:rFonts w:hint="eastAsia" w:ascii="仿宋_GB2312" w:hAnsi="仿宋_GB2312" w:eastAsia="仿宋_GB2312" w:cs="仿宋_GB2312"/>
          <w:b/>
          <w:color w:val="auto"/>
          <w:kern w:val="0"/>
          <w:sz w:val="32"/>
          <w:szCs w:val="32"/>
          <w:u w:val="none"/>
          <w:shd w:val="clear" w:color="auto" w:fill="auto"/>
        </w:rPr>
        <w:t>不允许委托他人替代</w:t>
      </w:r>
      <w:r>
        <w:rPr>
          <w:rFonts w:hint="eastAsia" w:ascii="仿宋_GB2312" w:hAnsi="仿宋_GB2312" w:eastAsia="仿宋_GB2312" w:cs="仿宋_GB2312"/>
          <w:color w:val="auto"/>
          <w:kern w:val="0"/>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23.面试前现场资格审查需要携带什么材料？</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面试前现场资格审查需要提交相关证明材料（均要求提供原件和复印件）、笔试准考证（本项报考不参加笔试类F岗位人员不需提供）、填写完整的《2020年招远市卫健系统事业单位二次公开招聘工作人员报名登记表》、亲笔签名的《应聘事业单位工作人员诚信承诺书》及1寸近期同底版正面免冠照片2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楷体_GB2312" w:hAnsi="黑体" w:eastAsia="楷体_GB2312" w:cs="黑体"/>
          <w:color w:val="auto"/>
          <w:kern w:val="0"/>
          <w:sz w:val="32"/>
          <w:szCs w:val="32"/>
          <w:u w:val="none"/>
          <w:shd w:val="clear" w:color="auto" w:fill="auto"/>
        </w:rPr>
      </w:pPr>
      <w:r>
        <w:rPr>
          <w:rFonts w:hint="eastAsia" w:ascii="楷体_GB2312" w:hAnsi="黑体" w:eastAsia="楷体_GB2312" w:cs="黑体"/>
          <w:color w:val="auto"/>
          <w:kern w:val="0"/>
          <w:sz w:val="32"/>
          <w:szCs w:val="32"/>
          <w:u w:val="none"/>
          <w:shd w:val="clear" w:color="auto" w:fill="auto"/>
        </w:rPr>
        <w:t>相关证明材料包括：</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b/>
          <w:bCs/>
          <w:color w:val="auto"/>
          <w:kern w:val="0"/>
          <w:sz w:val="32"/>
          <w:szCs w:val="32"/>
          <w:u w:val="none"/>
          <w:shd w:val="clear" w:color="auto" w:fill="auto"/>
        </w:rPr>
      </w:pPr>
      <w:r>
        <w:rPr>
          <w:rFonts w:hint="eastAsia" w:ascii="仿宋_GB2312" w:hAnsi="仿宋_GB2312" w:eastAsia="仿宋_GB2312" w:cs="仿宋_GB2312"/>
          <w:b/>
          <w:bCs/>
          <w:color w:val="auto"/>
          <w:kern w:val="0"/>
          <w:sz w:val="32"/>
          <w:szCs w:val="32"/>
          <w:u w:val="none"/>
          <w:shd w:val="clear" w:color="auto" w:fill="auto"/>
        </w:rPr>
        <w:t>（1）报考定向招聘岗位人员：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b/>
          <w:bCs/>
          <w:color w:val="auto"/>
          <w:kern w:val="0"/>
          <w:sz w:val="32"/>
          <w:szCs w:val="32"/>
          <w:u w:val="none"/>
          <w:shd w:val="clear" w:color="auto" w:fill="auto"/>
        </w:rPr>
        <w:t>服务基层项目人员</w:t>
      </w:r>
      <w:r>
        <w:rPr>
          <w:rFonts w:hint="eastAsia" w:ascii="仿宋_GB2312" w:hAnsi="仿宋_GB2312" w:eastAsia="仿宋_GB2312" w:cs="仿宋_GB2312"/>
          <w:color w:val="auto"/>
          <w:kern w:val="0"/>
          <w:sz w:val="32"/>
          <w:szCs w:val="32"/>
          <w:u w:val="none"/>
          <w:shd w:val="clear" w:color="auto" w:fill="auto"/>
        </w:rPr>
        <w:t>除携带毕业当年就业主管机构签发的报到证、学历证书、学位证书、教育部学历证书电子注册备案表、身份证、户口簿（户籍证明）、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eastAsia="仿宋_GB2312"/>
          <w:color w:val="auto"/>
          <w:sz w:val="32"/>
          <w:szCs w:val="32"/>
          <w:u w:val="none"/>
          <w:shd w:val="clear" w:color="auto" w:fill="auto"/>
        </w:rPr>
      </w:pPr>
      <w:r>
        <w:rPr>
          <w:rFonts w:hint="eastAsia" w:ascii="仿宋_GB2312" w:hAnsi="仿宋_GB2312" w:eastAsia="仿宋_GB2312" w:cs="仿宋_GB2312"/>
          <w:b/>
          <w:bCs/>
          <w:color w:val="auto"/>
          <w:kern w:val="0"/>
          <w:sz w:val="32"/>
          <w:szCs w:val="32"/>
          <w:u w:val="none"/>
          <w:shd w:val="clear" w:color="auto" w:fill="auto"/>
        </w:rPr>
        <w:t>应届毕业生</w:t>
      </w:r>
      <w:r>
        <w:rPr>
          <w:rFonts w:hint="eastAsia" w:ascii="仿宋_GB2312" w:hAnsi="仿宋_GB2312" w:eastAsia="仿宋_GB2312" w:cs="仿宋_GB2312"/>
          <w:color w:val="auto"/>
          <w:kern w:val="0"/>
          <w:sz w:val="32"/>
          <w:szCs w:val="32"/>
          <w:u w:val="none"/>
          <w:shd w:val="clear" w:color="auto" w:fill="auto"/>
        </w:rPr>
        <w:t>须提交身份证、学校核发的就业推荐表，已经就业或签订就业协议书的还须提供具有用人管理权限部门或单位出具的同意报考证明信或解约函；2018年、2019年国家统一招生、离校时和在国家规定择业期（二年）内未落实工作单位的普通高校毕业生提供档案存放证明〔2020年</w:t>
      </w:r>
      <w:r>
        <w:rPr>
          <w:rFonts w:hint="eastAsia" w:ascii="仿宋_GB2312" w:hAnsi="仿宋_GB2312" w:eastAsia="仿宋_GB2312" w:cs="仿宋_GB2312"/>
          <w:color w:val="auto"/>
          <w:kern w:val="0"/>
          <w:sz w:val="32"/>
          <w:szCs w:val="32"/>
          <w:u w:val="none"/>
          <w:shd w:val="clear" w:color="auto" w:fill="auto"/>
          <w:lang w:val="en-US" w:eastAsia="zh-CN"/>
        </w:rPr>
        <w:t>11</w:t>
      </w:r>
      <w:r>
        <w:rPr>
          <w:rFonts w:hint="eastAsia" w:ascii="仿宋_GB2312" w:hAnsi="仿宋_GB2312" w:eastAsia="仿宋_GB2312" w:cs="仿宋_GB2312"/>
          <w:color w:val="auto"/>
          <w:kern w:val="0"/>
          <w:sz w:val="32"/>
          <w:szCs w:val="32"/>
          <w:u w:val="none"/>
          <w:shd w:val="clear" w:color="auto" w:fill="auto"/>
        </w:rPr>
        <w:t>月</w:t>
      </w:r>
      <w:r>
        <w:rPr>
          <w:rFonts w:hint="eastAsia" w:ascii="仿宋_GB2312" w:hAnsi="仿宋_GB2312" w:eastAsia="仿宋_GB2312" w:cs="仿宋_GB2312"/>
          <w:color w:val="auto"/>
          <w:kern w:val="0"/>
          <w:sz w:val="32"/>
          <w:szCs w:val="32"/>
          <w:u w:val="none"/>
          <w:shd w:val="clear" w:color="auto" w:fill="auto"/>
          <w:lang w:val="en-US" w:eastAsia="zh-CN"/>
        </w:rPr>
        <w:t>2</w:t>
      </w:r>
      <w:r>
        <w:rPr>
          <w:rFonts w:hint="eastAsia" w:ascii="仿宋_GB2312" w:hAnsi="仿宋_GB2312" w:eastAsia="仿宋_GB2312" w:cs="仿宋_GB2312"/>
          <w:color w:val="auto"/>
          <w:kern w:val="0"/>
          <w:sz w:val="32"/>
          <w:szCs w:val="32"/>
          <w:u w:val="none"/>
          <w:shd w:val="clear" w:color="auto" w:fill="auto"/>
        </w:rPr>
        <w:t>日（含）之前</w:t>
      </w:r>
      <w:r>
        <w:rPr>
          <w:rFonts w:ascii="仿宋_GB2312" w:hAnsi="仿宋_GB2312" w:eastAsia="仿宋_GB2312" w:cs="仿宋_GB2312"/>
          <w:color w:val="auto"/>
          <w:kern w:val="0"/>
          <w:sz w:val="32"/>
          <w:szCs w:val="32"/>
          <w:u w:val="none"/>
          <w:shd w:val="clear" w:color="auto" w:fill="auto"/>
        </w:rPr>
        <w:t>档案</w:t>
      </w:r>
      <w:r>
        <w:rPr>
          <w:rFonts w:hint="eastAsia" w:ascii="仿宋_GB2312" w:hAnsi="仿宋_GB2312" w:eastAsia="仿宋_GB2312" w:cs="仿宋_GB2312"/>
          <w:color w:val="auto"/>
          <w:kern w:val="0"/>
          <w:sz w:val="32"/>
          <w:szCs w:val="32"/>
          <w:u w:val="none"/>
          <w:shd w:val="clear" w:color="auto" w:fill="auto"/>
        </w:rPr>
        <w:t>须</w:t>
      </w:r>
      <w:r>
        <w:rPr>
          <w:rFonts w:ascii="仿宋_GB2312" w:hAnsi="仿宋_GB2312" w:eastAsia="仿宋_GB2312" w:cs="仿宋_GB2312"/>
          <w:color w:val="auto"/>
          <w:kern w:val="0"/>
          <w:sz w:val="32"/>
          <w:szCs w:val="32"/>
          <w:u w:val="none"/>
          <w:shd w:val="clear" w:color="auto" w:fill="auto"/>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color w:val="auto"/>
          <w:kern w:val="0"/>
          <w:sz w:val="32"/>
          <w:szCs w:val="32"/>
          <w:u w:val="none"/>
          <w:shd w:val="clear" w:color="auto" w:fill="auto"/>
        </w:rPr>
        <w:t>〕、择业期（二年）内未落实工作单位的个人书面承诺书，学历证书、学位证书、身份证、毕业生就业主管机关签发的就业报到证；在国（境）外教学科研机构学习，与国（境）内高校应届毕业生同期毕业的留学回国人员（含二年择业期内未落实工作单位的）提供国外学历学位认证证明（2020年毕业且未取得认证的需提供能够在2020年11月</w:t>
      </w:r>
      <w:r>
        <w:rPr>
          <w:rFonts w:hint="eastAsia" w:ascii="仿宋_GB2312" w:hAnsi="仿宋_GB2312" w:eastAsia="仿宋_GB2312" w:cs="仿宋_GB2312"/>
          <w:color w:val="auto"/>
          <w:kern w:val="0"/>
          <w:sz w:val="32"/>
          <w:szCs w:val="32"/>
          <w:u w:val="none"/>
          <w:shd w:val="clear" w:color="auto" w:fill="auto"/>
          <w:lang w:val="en-US" w:eastAsia="zh-CN"/>
        </w:rPr>
        <w:t>2日</w:t>
      </w:r>
      <w:r>
        <w:rPr>
          <w:rFonts w:hint="eastAsia" w:ascii="仿宋_GB2312" w:hAnsi="仿宋_GB2312" w:eastAsia="仿宋_GB2312" w:cs="仿宋_GB2312"/>
          <w:color w:val="auto"/>
          <w:kern w:val="0"/>
          <w:sz w:val="32"/>
          <w:szCs w:val="32"/>
          <w:u w:val="none"/>
          <w:shd w:val="clear" w:color="auto" w:fill="auto"/>
        </w:rPr>
        <w:t>前取得认证的个人书面承诺）、身份证，择业期（二年）内未落实工作单位的提供择业期（二年）内未落实工作单位的个人书面承诺书；参加基层服务项目人员提供参加相应项目及考核合格的证明材料和</w:t>
      </w:r>
      <w:r>
        <w:rPr>
          <w:rFonts w:ascii="仿宋_GB2312" w:hAnsi="仿宋_GB2312" w:eastAsia="仿宋_GB2312" w:cs="仿宋_GB2312"/>
          <w:color w:val="auto"/>
          <w:kern w:val="0"/>
          <w:sz w:val="32"/>
          <w:szCs w:val="32"/>
          <w:u w:val="none"/>
          <w:shd w:val="clear" w:color="auto" w:fill="auto"/>
        </w:rPr>
        <w:t>服务期满且考核合格后2年内未落实工作单位的</w:t>
      </w:r>
      <w:r>
        <w:rPr>
          <w:rFonts w:hint="eastAsia" w:ascii="仿宋_GB2312" w:hAnsi="仿宋_GB2312" w:eastAsia="仿宋_GB2312" w:cs="仿宋_GB2312"/>
          <w:color w:val="auto"/>
          <w:kern w:val="0"/>
          <w:sz w:val="32"/>
          <w:szCs w:val="32"/>
          <w:u w:val="none"/>
          <w:shd w:val="clear" w:color="auto" w:fill="auto"/>
        </w:rPr>
        <w:t>个人书面承诺书。</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b/>
          <w:bCs/>
          <w:color w:val="auto"/>
          <w:kern w:val="0"/>
          <w:sz w:val="32"/>
          <w:szCs w:val="32"/>
          <w:u w:val="none"/>
          <w:shd w:val="clear" w:color="auto" w:fill="auto"/>
        </w:rPr>
      </w:pPr>
      <w:r>
        <w:rPr>
          <w:rFonts w:hint="eastAsia" w:ascii="仿宋_GB2312" w:hAnsi="仿宋_GB2312" w:eastAsia="仿宋_GB2312" w:cs="仿宋_GB2312"/>
          <w:b/>
          <w:bCs/>
          <w:color w:val="auto"/>
          <w:kern w:val="0"/>
          <w:sz w:val="32"/>
          <w:szCs w:val="32"/>
          <w:u w:val="none"/>
          <w:shd w:val="clear" w:color="auto" w:fill="auto"/>
        </w:rPr>
        <w:t>（2）报考非定向招聘岗位人员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b/>
          <w:bCs/>
          <w:color w:val="auto"/>
          <w:kern w:val="0"/>
          <w:sz w:val="32"/>
          <w:szCs w:val="32"/>
          <w:u w:val="none"/>
          <w:shd w:val="clear" w:color="auto" w:fill="auto"/>
        </w:rPr>
        <w:t>全日制普通高等院校应届毕业生</w:t>
      </w:r>
      <w:r>
        <w:rPr>
          <w:rFonts w:hint="eastAsia" w:ascii="仿宋_GB2312" w:hAnsi="仿宋_GB2312" w:eastAsia="仿宋_GB2312" w:cs="仿宋_GB2312"/>
          <w:color w:val="auto"/>
          <w:kern w:val="0"/>
          <w:sz w:val="32"/>
          <w:szCs w:val="32"/>
          <w:u w:val="none"/>
          <w:shd w:val="clear" w:color="auto" w:fill="auto"/>
        </w:rPr>
        <w:t>须提交身份证、学校核发的就业推荐表，已经签订就业协议书的毕业生还须提供签约单位出具的单位同意报考证明信或解约函。</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b/>
          <w:bCs/>
          <w:color w:val="auto"/>
          <w:kern w:val="0"/>
          <w:sz w:val="32"/>
          <w:szCs w:val="32"/>
          <w:u w:val="none"/>
          <w:shd w:val="clear" w:color="auto" w:fill="auto"/>
        </w:rPr>
        <w:t>未派遣的毕业生</w:t>
      </w:r>
      <w:r>
        <w:rPr>
          <w:rFonts w:hint="eastAsia" w:ascii="仿宋_GB2312" w:hAnsi="仿宋_GB2312" w:eastAsia="仿宋_GB2312" w:cs="仿宋_GB2312"/>
          <w:color w:val="auto"/>
          <w:kern w:val="0"/>
          <w:sz w:val="32"/>
          <w:szCs w:val="32"/>
          <w:u w:val="none"/>
          <w:shd w:val="clear" w:color="auto" w:fill="auto"/>
        </w:rPr>
        <w:t>须提交学历证书、学位证书、身份证、毕业生就业主管机关签发的就业报到证（研究生毕业生可提供就业推荐表及就业协议书代替就业报到证）、人事档案管理证明信。</w:t>
      </w:r>
      <w:r>
        <w:rPr>
          <w:rFonts w:hint="eastAsia" w:ascii="仿宋_GB2312" w:hAnsi="仿宋" w:eastAsia="仿宋_GB2312"/>
          <w:color w:val="auto"/>
          <w:sz w:val="32"/>
          <w:szCs w:val="32"/>
          <w:u w:val="none"/>
          <w:shd w:val="clear" w:color="auto" w:fill="auto"/>
        </w:rPr>
        <w:t>无业人员需提交就业创业证或处于无业状态的个人书面承诺书。</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b/>
          <w:bCs/>
          <w:color w:val="auto"/>
          <w:kern w:val="0"/>
          <w:sz w:val="32"/>
          <w:szCs w:val="32"/>
          <w:u w:val="none"/>
          <w:shd w:val="clear" w:color="auto" w:fill="auto"/>
        </w:rPr>
        <w:t>其他应聘人员</w:t>
      </w:r>
      <w:r>
        <w:rPr>
          <w:rFonts w:hint="eastAsia" w:ascii="仿宋_GB2312" w:hAnsi="仿宋_GB2312" w:eastAsia="仿宋_GB2312" w:cs="仿宋_GB2312"/>
          <w:color w:val="auto"/>
          <w:kern w:val="0"/>
          <w:sz w:val="32"/>
          <w:szCs w:val="32"/>
          <w:u w:val="none"/>
          <w:shd w:val="clear" w:color="auto" w:fill="auto"/>
        </w:rPr>
        <w:t>须提交招聘岗位要求的学历证书、学位证书（海外留学人员还须提供教育部留学服务中心出具的学历、学位认证书）、身份证、具有人事管理权限部门或单位出具的同意报考证明信（采用《简章》附件3式样。实行集体人事代理或劳务派遣的，用人单位和人事代理或劳务派遣机构均须盖章；实行个人人事代理的，由人事代理机构盖章）等。报名时有工作单位，但现已解除劳动合同或就业协议的人员应聘的，还须提供解除劳动合同或就业协议证明材料。</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b/>
          <w:color w:val="auto"/>
          <w:kern w:val="0"/>
          <w:sz w:val="32"/>
          <w:szCs w:val="32"/>
          <w:u w:val="none"/>
          <w:shd w:val="clear" w:color="auto" w:fill="auto"/>
        </w:rPr>
        <w:t>招聘岗位有其他要求的</w:t>
      </w:r>
      <w:r>
        <w:rPr>
          <w:rFonts w:hint="eastAsia" w:ascii="仿宋_GB2312" w:hAnsi="仿宋_GB2312" w:eastAsia="仿宋_GB2312" w:cs="仿宋_GB2312"/>
          <w:color w:val="auto"/>
          <w:kern w:val="0"/>
          <w:sz w:val="32"/>
          <w:szCs w:val="32"/>
          <w:u w:val="none"/>
          <w:shd w:val="clear" w:color="auto" w:fill="auto"/>
        </w:rPr>
        <w:t>，还须按要求提交其他相关材料,如：专业研究方向相关证明，研究生毕业生的本科学历、学位证书，专业技术资格证书或有关资格证书等。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b/>
          <w:color w:val="auto"/>
          <w:kern w:val="0"/>
          <w:sz w:val="32"/>
          <w:szCs w:val="32"/>
          <w:u w:val="none"/>
          <w:shd w:val="clear" w:color="auto" w:fill="auto"/>
        </w:rPr>
        <w:t>香港和澳门居民中的中国公民</w:t>
      </w:r>
      <w:r>
        <w:rPr>
          <w:rFonts w:hint="eastAsia" w:ascii="仿宋_GB2312" w:hAnsi="仿宋_GB2312" w:eastAsia="仿宋_GB2312" w:cs="仿宋_GB2312"/>
          <w:color w:val="auto"/>
          <w:kern w:val="0"/>
          <w:sz w:val="32"/>
          <w:szCs w:val="32"/>
          <w:u w:val="none"/>
          <w:shd w:val="clear" w:color="auto" w:fill="auto"/>
        </w:rPr>
        <w:t>应聘的，还需提供《港澳居民来往内地通行证》。</w:t>
      </w:r>
      <w:r>
        <w:rPr>
          <w:rFonts w:hint="eastAsia" w:ascii="仿宋_GB2312" w:hAnsi="仿宋_GB2312" w:eastAsia="仿宋_GB2312" w:cs="仿宋_GB2312"/>
          <w:b/>
          <w:color w:val="auto"/>
          <w:kern w:val="0"/>
          <w:sz w:val="32"/>
          <w:szCs w:val="32"/>
          <w:u w:val="none"/>
          <w:shd w:val="clear" w:color="auto" w:fill="auto"/>
        </w:rPr>
        <w:t>台湾居民</w:t>
      </w:r>
      <w:r>
        <w:rPr>
          <w:rFonts w:hint="eastAsia" w:ascii="仿宋_GB2312" w:hAnsi="仿宋_GB2312" w:eastAsia="仿宋_GB2312" w:cs="仿宋_GB2312"/>
          <w:color w:val="auto"/>
          <w:kern w:val="0"/>
          <w:sz w:val="32"/>
          <w:szCs w:val="32"/>
          <w:u w:val="none"/>
          <w:shd w:val="clear" w:color="auto" w:fill="auto"/>
        </w:rPr>
        <w:t>应聘的，还需提供《台湾居民来往大陆通行证》。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24.哪些岗位对应聘人员的专业研究方向有要求？岗位对专业研究方向有要求的，应聘人员面试前现场资格审查时需要注意什么？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《招聘岗位需求表》“专业要求”栏中专业后面有括号的，括号内的内容即为专业研究方向要求，如某医院医学影像岗位，专业要求“医学影像（放射技术方向）”</w:t>
      </w:r>
      <w:r>
        <w:rPr>
          <w:rFonts w:ascii="仿宋_GB2312" w:hAnsi="仿宋_GB2312" w:eastAsia="仿宋_GB2312" w:cs="仿宋_GB2312"/>
          <w:color w:val="auto"/>
          <w:kern w:val="0"/>
          <w:sz w:val="32"/>
          <w:szCs w:val="32"/>
          <w:u w:val="none"/>
          <w:shd w:val="clear" w:color="auto" w:fill="auto"/>
        </w:rPr>
        <w:t>,“放射</w:t>
      </w:r>
      <w:r>
        <w:rPr>
          <w:rFonts w:hint="eastAsia" w:ascii="仿宋_GB2312" w:hAnsi="仿宋_GB2312" w:eastAsia="仿宋_GB2312" w:cs="仿宋_GB2312"/>
          <w:color w:val="auto"/>
          <w:kern w:val="0"/>
          <w:sz w:val="32"/>
          <w:szCs w:val="32"/>
          <w:u w:val="none"/>
          <w:shd w:val="clear" w:color="auto" w:fill="auto"/>
        </w:rPr>
        <w:t>技术方向”即为该岗位的专业研究方向要求。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应聘具有专业研究方向要求岗位的人员，在现场资格审查时须提供学习成绩单复印件和专业研究方向证明。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25.专业研究方向证明由何单位（部门）出具？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专业研究方向证明，应由高校教务部门或研究生处（院）出具；全日制普通高校应届毕业生《就业推荐表》标明专业研究方向的，可作为专业研究方向证明。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26.海外留学人员如何提供专业研究方向证明？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海外留学人员须委托有资质的正规翻译中心，分别将所学课程、毕业论文、专业介绍或能够证明专业研究方向的有关外文资料翻译成中文并加盖印章后，作为“专业研究方向证明”参加面试前现场资格审查。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27.招聘岗位有其他要求（职业资格、专业工作经历等），应聘人员需要注意什么问题？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招聘岗位有其他要求的，必须满足《2020年招远市卫健系统</w:t>
      </w:r>
      <w:r>
        <w:rPr>
          <w:rFonts w:hint="eastAsia" w:ascii="仿宋_GB2312" w:hAnsi="仿宋" w:eastAsia="仿宋_GB2312"/>
          <w:color w:val="auto"/>
          <w:sz w:val="32"/>
          <w:szCs w:val="32"/>
          <w:u w:val="none"/>
          <w:shd w:val="clear" w:color="auto" w:fill="auto"/>
        </w:rPr>
        <w:t>事业单位二次公开招聘工作人员岗位需求表</w:t>
      </w:r>
      <w:r>
        <w:rPr>
          <w:rFonts w:hint="eastAsia" w:ascii="仿宋_GB2312" w:hAnsi="仿宋_GB2312" w:eastAsia="仿宋_GB2312" w:cs="仿宋_GB2312"/>
          <w:color w:val="auto"/>
          <w:kern w:val="0"/>
          <w:sz w:val="32"/>
          <w:szCs w:val="32"/>
          <w:u w:val="none"/>
          <w:shd w:val="clear" w:color="auto" w:fill="auto"/>
        </w:rPr>
        <w:t>》中的所有条件才能报考。面试前现场资格审查时，在《2020年招远市卫健系统事业单位二次公开招聘工作人员报名登记表》相应空栏中，如实填写自己的有关情况，并出具证明材料原件和复印件。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28.如何查询是否进入面试范围？</w:t>
      </w:r>
    </w:p>
    <w:p>
      <w:pPr>
        <w:keepNext w:val="0"/>
        <w:keepLines w:val="0"/>
        <w:pageBreakBefore w:val="0"/>
        <w:widowControl w:val="0"/>
        <w:shd w:val="clear"/>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olor w:val="auto"/>
          <w:sz w:val="32"/>
          <w:szCs w:val="32"/>
          <w:u w:val="none"/>
          <w:shd w:val="clear" w:color="auto" w:fill="auto"/>
        </w:rPr>
      </w:pPr>
      <w:r>
        <w:rPr>
          <w:rFonts w:hint="eastAsia" w:ascii="仿宋_GB2312" w:hAnsi="仿宋" w:eastAsia="仿宋_GB2312"/>
          <w:color w:val="auto"/>
          <w:sz w:val="32"/>
          <w:szCs w:val="32"/>
          <w:u w:val="none"/>
          <w:shd w:val="clear" w:color="auto" w:fill="auto"/>
        </w:rPr>
        <w:t>进入面试前资格审查范围人员名单和包含递补情况的面试人员名单均在</w:t>
      </w:r>
      <w:r>
        <w:rPr>
          <w:rFonts w:ascii="仿宋_GB2312" w:eastAsia="仿宋_GB2312" w:cs="仿宋_GB2312"/>
          <w:color w:val="auto"/>
          <w:sz w:val="32"/>
          <w:szCs w:val="32"/>
          <w:u w:val="none"/>
          <w:shd w:val="clear" w:color="auto" w:fill="auto"/>
        </w:rPr>
        <w:t>招远市人民政府门户</w:t>
      </w:r>
      <w:r>
        <w:rPr>
          <w:rFonts w:hint="eastAsia" w:ascii="仿宋_GB2312" w:hAnsi="仿宋" w:eastAsia="仿宋_GB2312"/>
          <w:color w:val="auto"/>
          <w:sz w:val="32"/>
          <w:szCs w:val="32"/>
          <w:u w:val="none"/>
          <w:shd w:val="clear" w:color="auto" w:fill="auto"/>
        </w:rPr>
        <w:t>网站（网址http:</w:t>
      </w:r>
      <w:r>
        <w:rPr>
          <w:rFonts w:hint="eastAsia" w:ascii="仿宋_GB2312" w:eastAsia="仿宋_GB2312"/>
          <w:color w:val="auto"/>
          <w:sz w:val="32"/>
          <w:szCs w:val="32"/>
          <w:u w:val="none"/>
          <w:shd w:val="clear" w:color="auto" w:fill="auto"/>
        </w:rPr>
        <w:t>//www.zhaoyuan.gov.cn</w:t>
      </w:r>
      <w:r>
        <w:rPr>
          <w:rFonts w:ascii="仿宋_GB2312" w:eastAsia="仿宋_GB2312" w:cs="仿宋_GB2312"/>
          <w:color w:val="auto"/>
          <w:sz w:val="32"/>
          <w:szCs w:val="32"/>
          <w:u w:val="none"/>
          <w:shd w:val="clear" w:color="auto" w:fill="auto"/>
        </w:rPr>
        <w:t>/</w:t>
      </w:r>
      <w:r>
        <w:rPr>
          <w:rFonts w:hint="eastAsia" w:ascii="仿宋_GB2312" w:hAnsi="仿宋" w:eastAsia="仿宋_GB2312"/>
          <w:color w:val="auto"/>
          <w:sz w:val="32"/>
          <w:szCs w:val="32"/>
          <w:u w:val="none"/>
          <w:shd w:val="clear" w:color="auto" w:fill="auto"/>
        </w:rPr>
        <w:t>）公布。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29.违纪违规应聘人员如何处理？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30.本次招聘是否指定辅导用书？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kern w:val="0"/>
          <w:sz w:val="32"/>
          <w:szCs w:val="32"/>
          <w:u w:val="none"/>
          <w:shd w:val="clear" w:color="auto" w:fill="auto"/>
        </w:rPr>
        <w:t>本次招聘不指定考试辅导用书，不授权或委托任何机构举办考试辅导培训班。社会上出现任何名义举办的辅导班、辅导网站或出版物、上网卡等，均与招聘单位主管部门无关。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color w:val="auto"/>
          <w:kern w:val="0"/>
          <w:sz w:val="32"/>
          <w:szCs w:val="32"/>
          <w:u w:val="none"/>
          <w:shd w:val="clear" w:color="auto" w:fill="auto"/>
        </w:rPr>
      </w:pPr>
      <w:r>
        <w:rPr>
          <w:rFonts w:hint="eastAsia" w:ascii="黑体" w:hAnsi="黑体" w:eastAsia="黑体" w:cs="黑体"/>
          <w:color w:val="auto"/>
          <w:kern w:val="0"/>
          <w:sz w:val="32"/>
          <w:szCs w:val="32"/>
          <w:u w:val="none"/>
          <w:shd w:val="clear" w:color="auto" w:fill="auto"/>
        </w:rPr>
        <w:t>31.应聘人员还需注意哪些问题？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r>
        <w:rPr>
          <w:rFonts w:hint="eastAsia" w:ascii="仿宋_GB2312" w:hAnsi="仿宋_GB2312" w:eastAsia="仿宋_GB2312" w:cs="仿宋_GB2312"/>
          <w:color w:val="auto"/>
          <w:sz w:val="32"/>
          <w:szCs w:val="32"/>
          <w:u w:val="none"/>
          <w:shd w:val="clear" w:color="auto" w:fill="auto"/>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u w:val="none"/>
          <w:shd w:val="clear" w:color="auto" w:fill="auto"/>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color w:val="auto"/>
          <w:kern w:val="0"/>
          <w:sz w:val="32"/>
          <w:szCs w:val="32"/>
          <w:u w:val="none"/>
          <w:shd w:val="clear" w:color="auto" w:fill="auto"/>
        </w:rPr>
      </w:pP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b/>
          <w:color w:val="auto"/>
          <w:kern w:val="0"/>
          <w:sz w:val="32"/>
          <w:szCs w:val="32"/>
          <w:u w:val="none"/>
          <w:shd w:val="clear" w:color="auto" w:fill="auto"/>
        </w:rPr>
      </w:pPr>
    </w:p>
    <w:sectPr>
      <w:headerReference r:id="rId3" w:type="default"/>
      <w:footerReference r:id="rId4" w:type="default"/>
      <w:footerReference r:id="rId5" w:type="even"/>
      <w:pgSz w:w="11906" w:h="16838"/>
      <w:pgMar w:top="1417" w:right="1587" w:bottom="1417"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Pr>
                          </w:pPr>
                          <w:r>
                            <w:rPr>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0"/>
                              <w:rFonts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Style w:val="10"/>
                      </w:rPr>
                    </w:pPr>
                    <w:r>
                      <w:rPr>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0"/>
                        <w:rFonts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C73C6"/>
    <w:multiLevelType w:val="singleLevel"/>
    <w:tmpl w:val="472C73C6"/>
    <w:lvl w:ilvl="0" w:tentative="0">
      <w:start w:val="4"/>
      <w:numFmt w:val="decimal"/>
      <w:lvlText w:val="%1."/>
      <w:lvlJc w:val="left"/>
      <w:pPr>
        <w:tabs>
          <w:tab w:val="left" w:pos="1021"/>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F0587"/>
    <w:rsid w:val="000F5624"/>
    <w:rsid w:val="0013075D"/>
    <w:rsid w:val="00177656"/>
    <w:rsid w:val="002040AE"/>
    <w:rsid w:val="002436CB"/>
    <w:rsid w:val="002C0622"/>
    <w:rsid w:val="002C2F51"/>
    <w:rsid w:val="00310A13"/>
    <w:rsid w:val="00374399"/>
    <w:rsid w:val="003C4174"/>
    <w:rsid w:val="00430BBB"/>
    <w:rsid w:val="004436B6"/>
    <w:rsid w:val="00470176"/>
    <w:rsid w:val="0049208A"/>
    <w:rsid w:val="00507B53"/>
    <w:rsid w:val="0053649F"/>
    <w:rsid w:val="0054251C"/>
    <w:rsid w:val="005579B8"/>
    <w:rsid w:val="005C3545"/>
    <w:rsid w:val="005E6C06"/>
    <w:rsid w:val="00605BD6"/>
    <w:rsid w:val="00622656"/>
    <w:rsid w:val="00647E5A"/>
    <w:rsid w:val="0069241D"/>
    <w:rsid w:val="006A0298"/>
    <w:rsid w:val="006B3979"/>
    <w:rsid w:val="006D07D1"/>
    <w:rsid w:val="007007B1"/>
    <w:rsid w:val="0074160D"/>
    <w:rsid w:val="00773E8E"/>
    <w:rsid w:val="007866F0"/>
    <w:rsid w:val="00804C76"/>
    <w:rsid w:val="008661A1"/>
    <w:rsid w:val="0090178E"/>
    <w:rsid w:val="00901D1D"/>
    <w:rsid w:val="00944186"/>
    <w:rsid w:val="009D6525"/>
    <w:rsid w:val="00A1701A"/>
    <w:rsid w:val="00A708FB"/>
    <w:rsid w:val="00A73738"/>
    <w:rsid w:val="00B04976"/>
    <w:rsid w:val="00B07ED5"/>
    <w:rsid w:val="00B13C2B"/>
    <w:rsid w:val="00B3075D"/>
    <w:rsid w:val="00B61218"/>
    <w:rsid w:val="00B74AF2"/>
    <w:rsid w:val="00BF38D0"/>
    <w:rsid w:val="00C23F86"/>
    <w:rsid w:val="00C41E4B"/>
    <w:rsid w:val="00C80BB7"/>
    <w:rsid w:val="00D61099"/>
    <w:rsid w:val="00D63C51"/>
    <w:rsid w:val="00D66A0C"/>
    <w:rsid w:val="00DE20B8"/>
    <w:rsid w:val="00E042C3"/>
    <w:rsid w:val="00E051ED"/>
    <w:rsid w:val="00E319D2"/>
    <w:rsid w:val="00E74463"/>
    <w:rsid w:val="00E80022"/>
    <w:rsid w:val="00EF1AB2"/>
    <w:rsid w:val="00F91EB9"/>
    <w:rsid w:val="00F934B8"/>
    <w:rsid w:val="00FB0DC3"/>
    <w:rsid w:val="00FB596D"/>
    <w:rsid w:val="00FE025E"/>
    <w:rsid w:val="010E405A"/>
    <w:rsid w:val="015E680C"/>
    <w:rsid w:val="01C13426"/>
    <w:rsid w:val="022A3860"/>
    <w:rsid w:val="02FB1CF4"/>
    <w:rsid w:val="03CE7FD8"/>
    <w:rsid w:val="03D055FC"/>
    <w:rsid w:val="03D704F8"/>
    <w:rsid w:val="04596F89"/>
    <w:rsid w:val="047A0B66"/>
    <w:rsid w:val="049A0462"/>
    <w:rsid w:val="06204791"/>
    <w:rsid w:val="06752BEF"/>
    <w:rsid w:val="06F673EC"/>
    <w:rsid w:val="075D0BD8"/>
    <w:rsid w:val="07F41D01"/>
    <w:rsid w:val="08994A48"/>
    <w:rsid w:val="08A84167"/>
    <w:rsid w:val="08B84F7F"/>
    <w:rsid w:val="08DC6E53"/>
    <w:rsid w:val="09210335"/>
    <w:rsid w:val="094507DF"/>
    <w:rsid w:val="0A4418C5"/>
    <w:rsid w:val="0A4B1F06"/>
    <w:rsid w:val="0AC33D82"/>
    <w:rsid w:val="0AEE6748"/>
    <w:rsid w:val="0AF156FC"/>
    <w:rsid w:val="0BBC1FD5"/>
    <w:rsid w:val="0BC12120"/>
    <w:rsid w:val="0BE623D6"/>
    <w:rsid w:val="0C8D2089"/>
    <w:rsid w:val="0C8E5D60"/>
    <w:rsid w:val="0D382693"/>
    <w:rsid w:val="0D7250C2"/>
    <w:rsid w:val="0DCA075E"/>
    <w:rsid w:val="0E190EEF"/>
    <w:rsid w:val="0E336714"/>
    <w:rsid w:val="0E3429A3"/>
    <w:rsid w:val="0ED1365C"/>
    <w:rsid w:val="0F5548F2"/>
    <w:rsid w:val="0F5659CA"/>
    <w:rsid w:val="0F685B0C"/>
    <w:rsid w:val="0F81740A"/>
    <w:rsid w:val="0FE36E55"/>
    <w:rsid w:val="106349DE"/>
    <w:rsid w:val="106B1228"/>
    <w:rsid w:val="111750D0"/>
    <w:rsid w:val="114442FF"/>
    <w:rsid w:val="11660758"/>
    <w:rsid w:val="12502D4F"/>
    <w:rsid w:val="1271739E"/>
    <w:rsid w:val="13553C6D"/>
    <w:rsid w:val="13EE295E"/>
    <w:rsid w:val="145E3E9F"/>
    <w:rsid w:val="14C912DB"/>
    <w:rsid w:val="14DD7CD5"/>
    <w:rsid w:val="151E1A44"/>
    <w:rsid w:val="15297E4C"/>
    <w:rsid w:val="16C53177"/>
    <w:rsid w:val="172E045F"/>
    <w:rsid w:val="17DD652C"/>
    <w:rsid w:val="183954C1"/>
    <w:rsid w:val="184516CA"/>
    <w:rsid w:val="187631F1"/>
    <w:rsid w:val="19573545"/>
    <w:rsid w:val="19C821B5"/>
    <w:rsid w:val="1A7A3546"/>
    <w:rsid w:val="1A886F70"/>
    <w:rsid w:val="1AB57166"/>
    <w:rsid w:val="1AC751D5"/>
    <w:rsid w:val="1AE97623"/>
    <w:rsid w:val="1B04051D"/>
    <w:rsid w:val="1B8240BF"/>
    <w:rsid w:val="1CE15BA0"/>
    <w:rsid w:val="1D0769D6"/>
    <w:rsid w:val="1D6C1D80"/>
    <w:rsid w:val="1D860450"/>
    <w:rsid w:val="1DE419E2"/>
    <w:rsid w:val="1E231823"/>
    <w:rsid w:val="1E337263"/>
    <w:rsid w:val="1E551D04"/>
    <w:rsid w:val="1E5D6D6A"/>
    <w:rsid w:val="1EB76A42"/>
    <w:rsid w:val="1F4417CF"/>
    <w:rsid w:val="1F773875"/>
    <w:rsid w:val="1FEE1CEB"/>
    <w:rsid w:val="21074221"/>
    <w:rsid w:val="21971205"/>
    <w:rsid w:val="21F25AB2"/>
    <w:rsid w:val="22B031F9"/>
    <w:rsid w:val="23A54055"/>
    <w:rsid w:val="23B961B6"/>
    <w:rsid w:val="23C352FC"/>
    <w:rsid w:val="240D3B86"/>
    <w:rsid w:val="247E4123"/>
    <w:rsid w:val="24B72472"/>
    <w:rsid w:val="25872AD7"/>
    <w:rsid w:val="25DE40F1"/>
    <w:rsid w:val="260E4D17"/>
    <w:rsid w:val="26311C91"/>
    <w:rsid w:val="266D6940"/>
    <w:rsid w:val="26937BED"/>
    <w:rsid w:val="2738777A"/>
    <w:rsid w:val="275D40E1"/>
    <w:rsid w:val="27F0492E"/>
    <w:rsid w:val="287F3D60"/>
    <w:rsid w:val="288560D2"/>
    <w:rsid w:val="29256FBF"/>
    <w:rsid w:val="299E1C7A"/>
    <w:rsid w:val="29DF5135"/>
    <w:rsid w:val="2AC85CFB"/>
    <w:rsid w:val="2ACD1E11"/>
    <w:rsid w:val="2B190F34"/>
    <w:rsid w:val="2B5302D4"/>
    <w:rsid w:val="2B8D29F9"/>
    <w:rsid w:val="2CDF2153"/>
    <w:rsid w:val="2D372346"/>
    <w:rsid w:val="2D6A0002"/>
    <w:rsid w:val="2F3562A2"/>
    <w:rsid w:val="2FB53650"/>
    <w:rsid w:val="2FCF0774"/>
    <w:rsid w:val="3019771C"/>
    <w:rsid w:val="304302F4"/>
    <w:rsid w:val="30491239"/>
    <w:rsid w:val="30BD0C63"/>
    <w:rsid w:val="32A4559B"/>
    <w:rsid w:val="32A92634"/>
    <w:rsid w:val="337F6ABC"/>
    <w:rsid w:val="33F955B9"/>
    <w:rsid w:val="34186C96"/>
    <w:rsid w:val="3546005F"/>
    <w:rsid w:val="3577490E"/>
    <w:rsid w:val="35D1009A"/>
    <w:rsid w:val="35DD2E71"/>
    <w:rsid w:val="361C291B"/>
    <w:rsid w:val="363C6A62"/>
    <w:rsid w:val="367B755E"/>
    <w:rsid w:val="368C5CF6"/>
    <w:rsid w:val="37D333EE"/>
    <w:rsid w:val="37F56440"/>
    <w:rsid w:val="37F842A8"/>
    <w:rsid w:val="38007816"/>
    <w:rsid w:val="382E3FE1"/>
    <w:rsid w:val="38A40713"/>
    <w:rsid w:val="394B09BA"/>
    <w:rsid w:val="39DD4918"/>
    <w:rsid w:val="3A967CEE"/>
    <w:rsid w:val="3ABC145F"/>
    <w:rsid w:val="3B2A1910"/>
    <w:rsid w:val="3B344492"/>
    <w:rsid w:val="3CEA19FA"/>
    <w:rsid w:val="3D0E36EC"/>
    <w:rsid w:val="3D292066"/>
    <w:rsid w:val="3D430A77"/>
    <w:rsid w:val="3D7C136B"/>
    <w:rsid w:val="3D95120A"/>
    <w:rsid w:val="3DAD05AC"/>
    <w:rsid w:val="3DD607B5"/>
    <w:rsid w:val="3DF54916"/>
    <w:rsid w:val="3E5F64F5"/>
    <w:rsid w:val="3F475CFE"/>
    <w:rsid w:val="3FF45EA4"/>
    <w:rsid w:val="401B49A9"/>
    <w:rsid w:val="402E3C90"/>
    <w:rsid w:val="404566D4"/>
    <w:rsid w:val="40464396"/>
    <w:rsid w:val="40827A89"/>
    <w:rsid w:val="40B407D4"/>
    <w:rsid w:val="40F05CAC"/>
    <w:rsid w:val="41357AB7"/>
    <w:rsid w:val="41474410"/>
    <w:rsid w:val="419C6AEE"/>
    <w:rsid w:val="41CE02FD"/>
    <w:rsid w:val="41DE75ED"/>
    <w:rsid w:val="41FF0ECA"/>
    <w:rsid w:val="43291D4C"/>
    <w:rsid w:val="4345174B"/>
    <w:rsid w:val="434A29BF"/>
    <w:rsid w:val="43B050B3"/>
    <w:rsid w:val="44574575"/>
    <w:rsid w:val="455331DD"/>
    <w:rsid w:val="456838D2"/>
    <w:rsid w:val="46BE199C"/>
    <w:rsid w:val="477D44E0"/>
    <w:rsid w:val="47897CD7"/>
    <w:rsid w:val="47A42FFE"/>
    <w:rsid w:val="483E6183"/>
    <w:rsid w:val="48EB2E13"/>
    <w:rsid w:val="491D2DFE"/>
    <w:rsid w:val="49F713F7"/>
    <w:rsid w:val="4AAF4320"/>
    <w:rsid w:val="4AE853D9"/>
    <w:rsid w:val="4B1F7952"/>
    <w:rsid w:val="4B587A2E"/>
    <w:rsid w:val="4B6E41C0"/>
    <w:rsid w:val="4B8F419C"/>
    <w:rsid w:val="4B91416F"/>
    <w:rsid w:val="4BA92767"/>
    <w:rsid w:val="4BE84431"/>
    <w:rsid w:val="4CCD7217"/>
    <w:rsid w:val="4E1E08A5"/>
    <w:rsid w:val="4E26284F"/>
    <w:rsid w:val="4E985BDD"/>
    <w:rsid w:val="4EB70901"/>
    <w:rsid w:val="4F214A67"/>
    <w:rsid w:val="4F573B7F"/>
    <w:rsid w:val="4FE764D3"/>
    <w:rsid w:val="50242042"/>
    <w:rsid w:val="50404B89"/>
    <w:rsid w:val="50C84E9D"/>
    <w:rsid w:val="511161D6"/>
    <w:rsid w:val="511D102D"/>
    <w:rsid w:val="51E4263D"/>
    <w:rsid w:val="51ED5566"/>
    <w:rsid w:val="520E71A8"/>
    <w:rsid w:val="52454B2B"/>
    <w:rsid w:val="52A915EC"/>
    <w:rsid w:val="52C16C92"/>
    <w:rsid w:val="534F34E9"/>
    <w:rsid w:val="535666F7"/>
    <w:rsid w:val="53607C34"/>
    <w:rsid w:val="53C4504B"/>
    <w:rsid w:val="548C17FB"/>
    <w:rsid w:val="54CA5F4A"/>
    <w:rsid w:val="54D004CC"/>
    <w:rsid w:val="54ED68EA"/>
    <w:rsid w:val="550B1FA1"/>
    <w:rsid w:val="5517497E"/>
    <w:rsid w:val="551E0417"/>
    <w:rsid w:val="55232955"/>
    <w:rsid w:val="56B413EE"/>
    <w:rsid w:val="56D4672E"/>
    <w:rsid w:val="57BB5C78"/>
    <w:rsid w:val="58AC2C04"/>
    <w:rsid w:val="58F72D86"/>
    <w:rsid w:val="59225AA9"/>
    <w:rsid w:val="59605145"/>
    <w:rsid w:val="59896920"/>
    <w:rsid w:val="599D2394"/>
    <w:rsid w:val="59A61476"/>
    <w:rsid w:val="59E873E2"/>
    <w:rsid w:val="5A310FEB"/>
    <w:rsid w:val="5A4B7F4F"/>
    <w:rsid w:val="5AC323C1"/>
    <w:rsid w:val="5B443328"/>
    <w:rsid w:val="5B5E79A1"/>
    <w:rsid w:val="5C98720C"/>
    <w:rsid w:val="5CB16495"/>
    <w:rsid w:val="5CDD13AF"/>
    <w:rsid w:val="5DBC6CD0"/>
    <w:rsid w:val="5E6078BE"/>
    <w:rsid w:val="5F2C6543"/>
    <w:rsid w:val="5F5670FD"/>
    <w:rsid w:val="5F844081"/>
    <w:rsid w:val="604D15C8"/>
    <w:rsid w:val="605B3FBE"/>
    <w:rsid w:val="60D33714"/>
    <w:rsid w:val="61433BBC"/>
    <w:rsid w:val="61E42AAF"/>
    <w:rsid w:val="62BC0544"/>
    <w:rsid w:val="62E07E00"/>
    <w:rsid w:val="634444C9"/>
    <w:rsid w:val="63576329"/>
    <w:rsid w:val="63677BA0"/>
    <w:rsid w:val="6539216D"/>
    <w:rsid w:val="65640C52"/>
    <w:rsid w:val="65B7255F"/>
    <w:rsid w:val="65BA62F3"/>
    <w:rsid w:val="668D572F"/>
    <w:rsid w:val="66AC43D7"/>
    <w:rsid w:val="66CE54C6"/>
    <w:rsid w:val="678A5D04"/>
    <w:rsid w:val="67AE3358"/>
    <w:rsid w:val="683B22B2"/>
    <w:rsid w:val="68D336F7"/>
    <w:rsid w:val="690510B9"/>
    <w:rsid w:val="69BB1A5C"/>
    <w:rsid w:val="69E84A00"/>
    <w:rsid w:val="6AD96B85"/>
    <w:rsid w:val="6B521BA0"/>
    <w:rsid w:val="6CB33E68"/>
    <w:rsid w:val="6CDB09E2"/>
    <w:rsid w:val="6CDB2F5E"/>
    <w:rsid w:val="6D8F1832"/>
    <w:rsid w:val="6E1947EE"/>
    <w:rsid w:val="708A387C"/>
    <w:rsid w:val="70E35950"/>
    <w:rsid w:val="710A19C3"/>
    <w:rsid w:val="713066DB"/>
    <w:rsid w:val="72426071"/>
    <w:rsid w:val="726E5413"/>
    <w:rsid w:val="732E30D0"/>
    <w:rsid w:val="73760711"/>
    <w:rsid w:val="73950812"/>
    <w:rsid w:val="73BD3C96"/>
    <w:rsid w:val="746B7EE5"/>
    <w:rsid w:val="748A0810"/>
    <w:rsid w:val="75267FA8"/>
    <w:rsid w:val="7591021F"/>
    <w:rsid w:val="75A72685"/>
    <w:rsid w:val="763657F5"/>
    <w:rsid w:val="766D6462"/>
    <w:rsid w:val="76C369B8"/>
    <w:rsid w:val="76FC06B4"/>
    <w:rsid w:val="774246AA"/>
    <w:rsid w:val="77B06BAF"/>
    <w:rsid w:val="78497B0C"/>
    <w:rsid w:val="78677DAE"/>
    <w:rsid w:val="78AC63C3"/>
    <w:rsid w:val="78CD4F0A"/>
    <w:rsid w:val="78DD2365"/>
    <w:rsid w:val="797314CA"/>
    <w:rsid w:val="79DE0D6E"/>
    <w:rsid w:val="7AD64B52"/>
    <w:rsid w:val="7AF844D2"/>
    <w:rsid w:val="7B33781A"/>
    <w:rsid w:val="7B924AC2"/>
    <w:rsid w:val="7BB265C3"/>
    <w:rsid w:val="7BC70B85"/>
    <w:rsid w:val="7BDB5AA3"/>
    <w:rsid w:val="7BE27DE5"/>
    <w:rsid w:val="7C027A83"/>
    <w:rsid w:val="7CA91A30"/>
    <w:rsid w:val="7D011FFF"/>
    <w:rsid w:val="7D596D3C"/>
    <w:rsid w:val="7E0544B5"/>
    <w:rsid w:val="7EDB7F96"/>
    <w:rsid w:val="7F2D28E2"/>
    <w:rsid w:val="7FD50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909</Words>
  <Characters>5186</Characters>
  <Lines>43</Lines>
  <Paragraphs>12</Paragraphs>
  <TotalTime>64</TotalTime>
  <ScaleCrop>false</ScaleCrop>
  <LinksUpToDate>false</LinksUpToDate>
  <CharactersWithSpaces>6083</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2020-10-28T02:32:00Z</cp:lastPrinted>
  <dcterms:modified xsi:type="dcterms:W3CDTF">2020-11-03T12:12:54Z</dcterms:modified>
  <dc:title>问，参加2012年执业医师资格考试，成绩合格，但未发放医师资格证书的，可否报考相关岗位？资格审查时需提供什么材料？</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