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3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5"/>
          <w:szCs w:val="25"/>
          <w:shd w:val="clear" w:fill="FFFFFF"/>
        </w:rPr>
        <w:t>第九〇〇医院莆田医疗区第四季度</w:t>
      </w:r>
      <w:r>
        <w:rPr>
          <w:rStyle w:val="5"/>
          <w:rFonts w:ascii="黑体" w:hAnsi="宋体" w:eastAsia="黑体" w:cs="黑体"/>
          <w:i w:val="0"/>
          <w:caps w:val="0"/>
          <w:color w:val="01010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</w:t>
      </w:r>
    </w:p>
    <w:bookmarkEnd w:id="0"/>
    <w:tbl>
      <w:tblPr>
        <w:tblpPr w:vertAnchor="text" w:tblpXSpec="left"/>
        <w:tblW w:w="81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341"/>
        <w:gridCol w:w="1292"/>
        <w:gridCol w:w="1364"/>
        <w:gridCol w:w="2588"/>
        <w:gridCol w:w="9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用人条件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急救医学科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显微外科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肾内血液科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普通外科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胸心外科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骨一科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骨二科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麻醉学或临床医学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特诊科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医学影像学或临床医学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有超声诊断医师资格证及规培证优先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检病科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有技师资格证优先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质控科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取得高级职称或五年以上主治医师优先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感控科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临床医学或预防医学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有从事感控工作经验者优先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健康管理中心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五年以上主治医师优先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17"/>
                <w:szCs w:val="17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医学影像学或临床医学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有超声诊断医师资格证及规培证优先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财务办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取得会计师证及有工作经验者优先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1010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60259"/>
    <w:rsid w:val="5D160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2020-11-06T06:10:00Z</dcterms:created>
  <dc:creator>ASUS</dc:creator>
  <cp:lastModifiedBy>ASUS</cp:lastModifiedBy>
  <dcterms:modified xsi:type="dcterms:W3CDTF">2020-11-06T06:11:11Z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